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7BB60" w14:textId="77777777" w:rsidR="00BC299A" w:rsidRDefault="00BC299A" w:rsidP="00BC299A">
      <w:pPr>
        <w:jc w:val="center"/>
        <w:rPr>
          <w:rFonts w:ascii="Times New Roman" w:hAnsi="Times New Roman"/>
          <w:b/>
          <w:sz w:val="28"/>
          <w:szCs w:val="28"/>
        </w:rPr>
      </w:pPr>
      <w:r>
        <w:rPr>
          <w:rFonts w:ascii="Times New Roman" w:hAnsi="Times New Roman"/>
          <w:b/>
          <w:sz w:val="28"/>
          <w:szCs w:val="28"/>
        </w:rPr>
        <w:t xml:space="preserve">CITY OF </w:t>
      </w:r>
      <w:smartTag w:uri="urn:schemas-microsoft-com:office:smarttags" w:element="City">
        <w:smartTag w:uri="urn:schemas-microsoft-com:office:smarttags" w:element="place">
          <w:r>
            <w:rPr>
              <w:rFonts w:ascii="Times New Roman" w:hAnsi="Times New Roman"/>
              <w:b/>
              <w:sz w:val="28"/>
              <w:szCs w:val="28"/>
            </w:rPr>
            <w:t>WEST CARROLLTON</w:t>
          </w:r>
        </w:smartTag>
      </w:smartTag>
    </w:p>
    <w:p w14:paraId="5F9C39E0" w14:textId="77777777" w:rsidR="00BC299A" w:rsidRDefault="00BC299A" w:rsidP="00BC299A">
      <w:pPr>
        <w:jc w:val="center"/>
        <w:rPr>
          <w:rFonts w:ascii="Times New Roman" w:hAnsi="Times New Roman"/>
          <w:b/>
          <w:sz w:val="28"/>
          <w:szCs w:val="28"/>
        </w:rPr>
      </w:pPr>
      <w:r>
        <w:rPr>
          <w:rFonts w:ascii="Times New Roman" w:hAnsi="Times New Roman"/>
          <w:b/>
          <w:sz w:val="28"/>
          <w:szCs w:val="28"/>
        </w:rPr>
        <w:t>PLANNING COMMISSION</w:t>
      </w:r>
    </w:p>
    <w:p w14:paraId="076524B7" w14:textId="77777777" w:rsidR="00BC299A" w:rsidRPr="00E33B05" w:rsidRDefault="00BC299A" w:rsidP="00BC299A">
      <w:pPr>
        <w:jc w:val="center"/>
        <w:rPr>
          <w:rFonts w:ascii="Times New Roman" w:hAnsi="Times New Roman"/>
          <w:b/>
          <w:sz w:val="28"/>
          <w:szCs w:val="28"/>
        </w:rPr>
      </w:pPr>
      <w:r>
        <w:rPr>
          <w:rFonts w:ascii="Times New Roman" w:hAnsi="Times New Roman"/>
          <w:b/>
          <w:sz w:val="28"/>
          <w:szCs w:val="28"/>
        </w:rPr>
        <w:t>STAFF REPORT</w:t>
      </w:r>
    </w:p>
    <w:p w14:paraId="4E3E27E4" w14:textId="77777777" w:rsidR="00BC299A" w:rsidRDefault="00BC299A" w:rsidP="00BC299A">
      <w:pPr>
        <w:rPr>
          <w:rFonts w:ascii="Times New Roman" w:hAnsi="Times New Roman"/>
          <w:szCs w:val="24"/>
        </w:rPr>
      </w:pPr>
    </w:p>
    <w:p w14:paraId="418D447F" w14:textId="77777777" w:rsidR="00BC299A" w:rsidRDefault="00BC299A" w:rsidP="00BC299A">
      <w:pPr>
        <w:rPr>
          <w:rFonts w:ascii="Times New Roman" w:hAnsi="Times New Roman"/>
          <w:szCs w:val="24"/>
        </w:rPr>
      </w:pPr>
    </w:p>
    <w:p w14:paraId="6389A0D7" w14:textId="0256B76B" w:rsidR="00BC299A" w:rsidRPr="00BC299A" w:rsidRDefault="00BC299A" w:rsidP="00BC299A">
      <w:pPr>
        <w:rPr>
          <w:rFonts w:ascii="Times New Roman" w:hAnsi="Times New Roman"/>
          <w:szCs w:val="24"/>
        </w:rPr>
      </w:pPr>
      <w:r w:rsidRPr="00BC299A">
        <w:rPr>
          <w:rFonts w:ascii="Times New Roman" w:hAnsi="Times New Roman"/>
          <w:b/>
          <w:szCs w:val="24"/>
        </w:rPr>
        <w:t>DATE:</w:t>
      </w:r>
      <w:r w:rsidRPr="00BC299A">
        <w:rPr>
          <w:rFonts w:ascii="Times New Roman" w:hAnsi="Times New Roman"/>
          <w:b/>
          <w:szCs w:val="24"/>
        </w:rPr>
        <w:tab/>
      </w:r>
      <w:r w:rsidRPr="00BC299A">
        <w:rPr>
          <w:rFonts w:ascii="Times New Roman" w:hAnsi="Times New Roman"/>
          <w:b/>
          <w:szCs w:val="24"/>
        </w:rPr>
        <w:tab/>
      </w:r>
      <w:r w:rsidR="00434F01">
        <w:rPr>
          <w:rFonts w:ascii="Times New Roman" w:hAnsi="Times New Roman"/>
          <w:szCs w:val="24"/>
        </w:rPr>
        <w:t>July</w:t>
      </w:r>
      <w:r w:rsidR="00C352A5">
        <w:rPr>
          <w:rFonts w:ascii="Times New Roman" w:hAnsi="Times New Roman"/>
          <w:szCs w:val="24"/>
        </w:rPr>
        <w:t xml:space="preserve"> </w:t>
      </w:r>
      <w:r w:rsidR="00434F01">
        <w:rPr>
          <w:rFonts w:ascii="Times New Roman" w:hAnsi="Times New Roman"/>
          <w:szCs w:val="24"/>
        </w:rPr>
        <w:t>14</w:t>
      </w:r>
      <w:r w:rsidR="00C352A5">
        <w:rPr>
          <w:rFonts w:ascii="Times New Roman" w:hAnsi="Times New Roman"/>
          <w:szCs w:val="24"/>
        </w:rPr>
        <w:t>, 20</w:t>
      </w:r>
      <w:r w:rsidR="00AE1BEB">
        <w:rPr>
          <w:rFonts w:ascii="Times New Roman" w:hAnsi="Times New Roman"/>
          <w:szCs w:val="24"/>
        </w:rPr>
        <w:t>2</w:t>
      </w:r>
      <w:r w:rsidR="00434F01">
        <w:rPr>
          <w:rFonts w:ascii="Times New Roman" w:hAnsi="Times New Roman"/>
          <w:szCs w:val="24"/>
        </w:rPr>
        <w:t>4</w:t>
      </w:r>
    </w:p>
    <w:p w14:paraId="31EC36BE" w14:textId="77777777" w:rsidR="00BC299A" w:rsidRPr="00BC299A" w:rsidRDefault="00BC299A" w:rsidP="00BC299A">
      <w:pPr>
        <w:rPr>
          <w:rFonts w:ascii="Times New Roman" w:hAnsi="Times New Roman"/>
          <w:szCs w:val="24"/>
        </w:rPr>
      </w:pPr>
    </w:p>
    <w:p w14:paraId="4DFCDA4F" w14:textId="2EBEACFD" w:rsidR="00F527D6" w:rsidRDefault="00BC299A" w:rsidP="00560EB9">
      <w:pPr>
        <w:tabs>
          <w:tab w:val="left" w:pos="-1440"/>
          <w:tab w:val="left" w:pos="-720"/>
          <w:tab w:val="left" w:pos="0"/>
          <w:tab w:val="left" w:pos="720"/>
          <w:tab w:val="left" w:pos="1440"/>
          <w:tab w:val="left" w:pos="2160"/>
          <w:tab w:val="right" w:pos="9360"/>
        </w:tabs>
        <w:ind w:left="2160" w:hanging="2160"/>
        <w:rPr>
          <w:rFonts w:ascii="Times New Roman" w:hAnsi="Times New Roman"/>
          <w:szCs w:val="24"/>
        </w:rPr>
      </w:pPr>
      <w:r w:rsidRPr="00BC299A">
        <w:rPr>
          <w:rFonts w:ascii="Times New Roman" w:hAnsi="Times New Roman"/>
          <w:b/>
          <w:bCs/>
          <w:szCs w:val="24"/>
        </w:rPr>
        <w:t>CASE NUMBER:</w:t>
      </w:r>
      <w:r w:rsidRPr="00BC299A">
        <w:rPr>
          <w:rFonts w:ascii="Times New Roman" w:hAnsi="Times New Roman"/>
          <w:szCs w:val="24"/>
        </w:rPr>
        <w:tab/>
      </w:r>
      <w:r w:rsidR="006307D9">
        <w:rPr>
          <w:rFonts w:ascii="Times New Roman" w:hAnsi="Times New Roman"/>
          <w:szCs w:val="24"/>
        </w:rPr>
        <w:t>S</w:t>
      </w:r>
      <w:r w:rsidRPr="00BC299A">
        <w:rPr>
          <w:rFonts w:ascii="Times New Roman" w:hAnsi="Times New Roman"/>
          <w:szCs w:val="24"/>
        </w:rPr>
        <w:t>-</w:t>
      </w:r>
      <w:r w:rsidR="00AE1BEB">
        <w:rPr>
          <w:rFonts w:ascii="Times New Roman" w:hAnsi="Times New Roman"/>
          <w:szCs w:val="24"/>
        </w:rPr>
        <w:t>2</w:t>
      </w:r>
      <w:r w:rsidR="00434F01">
        <w:rPr>
          <w:rFonts w:ascii="Times New Roman" w:hAnsi="Times New Roman"/>
          <w:szCs w:val="24"/>
        </w:rPr>
        <w:t>4</w:t>
      </w:r>
      <w:r w:rsidR="006307D9">
        <w:rPr>
          <w:rFonts w:ascii="Times New Roman" w:hAnsi="Times New Roman"/>
          <w:szCs w:val="24"/>
        </w:rPr>
        <w:t>-</w:t>
      </w:r>
      <w:r w:rsidR="00434F01">
        <w:rPr>
          <w:rFonts w:ascii="Times New Roman" w:hAnsi="Times New Roman"/>
          <w:szCs w:val="24"/>
        </w:rPr>
        <w:t>2</w:t>
      </w:r>
    </w:p>
    <w:p w14:paraId="784FE6E2" w14:textId="06CD0504" w:rsidR="00560EB9" w:rsidRPr="00434F01" w:rsidRDefault="00F527D6" w:rsidP="00560EB9">
      <w:pPr>
        <w:tabs>
          <w:tab w:val="left" w:pos="-1440"/>
          <w:tab w:val="left" w:pos="-720"/>
          <w:tab w:val="left" w:pos="0"/>
          <w:tab w:val="left" w:pos="720"/>
          <w:tab w:val="left" w:pos="1440"/>
          <w:tab w:val="left" w:pos="2160"/>
          <w:tab w:val="right" w:pos="9360"/>
        </w:tabs>
        <w:ind w:left="2160" w:hanging="2160"/>
        <w:rPr>
          <w:rFonts w:ascii="Times New Roman" w:hAnsi="Times New Roman"/>
          <w:szCs w:val="24"/>
        </w:rPr>
      </w:pPr>
      <w:r w:rsidRPr="00434F01">
        <w:rPr>
          <w:rFonts w:ascii="Times New Roman" w:hAnsi="Times New Roman"/>
          <w:szCs w:val="24"/>
        </w:rPr>
        <w:tab/>
      </w:r>
      <w:r w:rsidRPr="00434F01">
        <w:rPr>
          <w:rFonts w:ascii="Times New Roman" w:hAnsi="Times New Roman"/>
          <w:szCs w:val="24"/>
        </w:rPr>
        <w:tab/>
      </w:r>
      <w:r w:rsidRPr="00434F01">
        <w:rPr>
          <w:rFonts w:ascii="Times New Roman" w:hAnsi="Times New Roman"/>
          <w:szCs w:val="24"/>
        </w:rPr>
        <w:tab/>
      </w:r>
      <w:r w:rsidR="009B76D3">
        <w:rPr>
          <w:rFonts w:ascii="Times New Roman" w:hAnsi="Times New Roman"/>
          <w:color w:val="000000"/>
          <w:szCs w:val="24"/>
          <w:shd w:val="clear" w:color="auto" w:fill="FFFFFF"/>
        </w:rPr>
        <w:t>2100 S. Alex Road</w:t>
      </w:r>
    </w:p>
    <w:p w14:paraId="79B74AE1" w14:textId="77777777" w:rsidR="00BC299A" w:rsidRPr="00BC299A" w:rsidRDefault="00BC299A" w:rsidP="00BC299A">
      <w:pPr>
        <w:tabs>
          <w:tab w:val="left" w:pos="-1440"/>
          <w:tab w:val="left" w:pos="-720"/>
          <w:tab w:val="left" w:pos="0"/>
          <w:tab w:val="left" w:pos="720"/>
          <w:tab w:val="left" w:pos="1440"/>
          <w:tab w:val="left" w:pos="2160"/>
          <w:tab w:val="right" w:pos="9360"/>
        </w:tabs>
        <w:ind w:left="2160" w:hanging="2160"/>
        <w:rPr>
          <w:rFonts w:ascii="Times New Roman" w:hAnsi="Times New Roman"/>
          <w:szCs w:val="24"/>
        </w:rPr>
      </w:pPr>
      <w:r w:rsidRPr="00BC299A">
        <w:rPr>
          <w:rFonts w:ascii="Times New Roman" w:hAnsi="Times New Roman"/>
          <w:szCs w:val="24"/>
        </w:rPr>
        <w:tab/>
      </w:r>
    </w:p>
    <w:p w14:paraId="7235D539" w14:textId="77777777" w:rsidR="00434F01" w:rsidRDefault="00434F01" w:rsidP="00434F01">
      <w:pPr>
        <w:tabs>
          <w:tab w:val="left" w:pos="-1440"/>
        </w:tabs>
        <w:rPr>
          <w:rFonts w:ascii="Times New Roman" w:hAnsi="Times New Roman"/>
          <w:bCs/>
          <w:szCs w:val="24"/>
        </w:rPr>
      </w:pPr>
      <w:r>
        <w:rPr>
          <w:rFonts w:ascii="Times New Roman" w:hAnsi="Times New Roman"/>
          <w:b/>
          <w:bCs/>
          <w:szCs w:val="24"/>
        </w:rPr>
        <w:t>APPLICANT:</w:t>
      </w:r>
      <w:r>
        <w:rPr>
          <w:rFonts w:ascii="Times New Roman" w:hAnsi="Times New Roman"/>
          <w:bCs/>
          <w:szCs w:val="24"/>
        </w:rPr>
        <w:tab/>
        <w:t>Skilken Gold, agent for the owner</w:t>
      </w:r>
    </w:p>
    <w:p w14:paraId="1641E1DF" w14:textId="77777777" w:rsidR="00434F01" w:rsidRDefault="00434F01" w:rsidP="00434F01">
      <w:pPr>
        <w:tabs>
          <w:tab w:val="left" w:pos="-1440"/>
        </w:tabs>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t>4270 Morse Road</w:t>
      </w:r>
    </w:p>
    <w:p w14:paraId="7882ECB8" w14:textId="77777777" w:rsidR="00434F01" w:rsidRPr="00F33BF2" w:rsidRDefault="00434F01" w:rsidP="00434F01">
      <w:pPr>
        <w:tabs>
          <w:tab w:val="left" w:pos="-1440"/>
        </w:tabs>
        <w:rPr>
          <w:rFonts w:ascii="Times New Roman" w:hAnsi="Times New Roman"/>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t>Columbus, OH 43230</w:t>
      </w:r>
    </w:p>
    <w:p w14:paraId="51C03E56" w14:textId="77777777" w:rsidR="00434F01" w:rsidRPr="00BC299A" w:rsidRDefault="00434F01" w:rsidP="00434F01">
      <w:pPr>
        <w:tabs>
          <w:tab w:val="left" w:pos="-1440"/>
        </w:tabs>
        <w:ind w:left="2160" w:hanging="2160"/>
        <w:rPr>
          <w:rFonts w:ascii="Times New Roman" w:hAnsi="Times New Roman"/>
          <w:szCs w:val="24"/>
        </w:rPr>
      </w:pPr>
    </w:p>
    <w:p w14:paraId="57244DDF" w14:textId="77777777" w:rsidR="00434F01" w:rsidRDefault="00434F01" w:rsidP="00434F01">
      <w:pPr>
        <w:pStyle w:val="QuickI"/>
        <w:tabs>
          <w:tab w:val="clear" w:pos="720"/>
        </w:tabs>
        <w:ind w:left="0" w:firstLine="0"/>
        <w:rPr>
          <w:bCs/>
          <w:szCs w:val="24"/>
        </w:rPr>
      </w:pPr>
      <w:r>
        <w:rPr>
          <w:b/>
          <w:szCs w:val="24"/>
        </w:rPr>
        <w:t>OWNER:</w:t>
      </w:r>
      <w:r>
        <w:rPr>
          <w:bCs/>
          <w:szCs w:val="24"/>
        </w:rPr>
        <w:tab/>
      </w:r>
      <w:r>
        <w:rPr>
          <w:bCs/>
          <w:szCs w:val="24"/>
        </w:rPr>
        <w:tab/>
        <w:t>Watertower Partners LLC</w:t>
      </w:r>
    </w:p>
    <w:p w14:paraId="26CC3BAE" w14:textId="77777777" w:rsidR="00434F01" w:rsidRDefault="00434F01" w:rsidP="00434F01">
      <w:pPr>
        <w:pStyle w:val="QuickI"/>
        <w:tabs>
          <w:tab w:val="clear" w:pos="720"/>
        </w:tabs>
        <w:ind w:left="0" w:firstLine="0"/>
        <w:rPr>
          <w:bCs/>
          <w:szCs w:val="24"/>
        </w:rPr>
      </w:pPr>
      <w:r>
        <w:rPr>
          <w:bCs/>
          <w:szCs w:val="24"/>
        </w:rPr>
        <w:tab/>
      </w:r>
      <w:r>
        <w:rPr>
          <w:bCs/>
          <w:szCs w:val="24"/>
        </w:rPr>
        <w:tab/>
      </w:r>
      <w:r>
        <w:rPr>
          <w:bCs/>
          <w:szCs w:val="24"/>
        </w:rPr>
        <w:tab/>
        <w:t>1007 Pearl Street, Suite 252</w:t>
      </w:r>
    </w:p>
    <w:p w14:paraId="041A499F" w14:textId="77777777" w:rsidR="00434F01" w:rsidRPr="00071B76" w:rsidRDefault="00434F01" w:rsidP="00434F01">
      <w:pPr>
        <w:pStyle w:val="QuickI"/>
        <w:tabs>
          <w:tab w:val="clear" w:pos="720"/>
        </w:tabs>
        <w:ind w:left="0" w:firstLine="0"/>
        <w:rPr>
          <w:bCs/>
          <w:szCs w:val="24"/>
        </w:rPr>
      </w:pPr>
      <w:r>
        <w:rPr>
          <w:bCs/>
          <w:szCs w:val="24"/>
        </w:rPr>
        <w:tab/>
      </w:r>
      <w:r>
        <w:rPr>
          <w:bCs/>
          <w:szCs w:val="24"/>
        </w:rPr>
        <w:tab/>
      </w:r>
      <w:r>
        <w:rPr>
          <w:bCs/>
          <w:szCs w:val="24"/>
        </w:rPr>
        <w:tab/>
        <w:t>Boulder, CO 80302</w:t>
      </w:r>
    </w:p>
    <w:p w14:paraId="7F871035" w14:textId="77777777" w:rsidR="00434F01" w:rsidRDefault="00434F01" w:rsidP="00434F01">
      <w:pPr>
        <w:pStyle w:val="QuickI"/>
        <w:tabs>
          <w:tab w:val="clear" w:pos="720"/>
        </w:tabs>
        <w:ind w:left="0" w:firstLine="0"/>
        <w:rPr>
          <w:b/>
          <w:szCs w:val="24"/>
        </w:rPr>
      </w:pPr>
    </w:p>
    <w:p w14:paraId="7B85AAF9" w14:textId="77777777" w:rsidR="00434F01" w:rsidRPr="00BC299A" w:rsidRDefault="00434F01" w:rsidP="00434F01">
      <w:pPr>
        <w:pStyle w:val="QuickI"/>
        <w:tabs>
          <w:tab w:val="clear" w:pos="720"/>
        </w:tabs>
        <w:ind w:left="0" w:firstLine="0"/>
        <w:rPr>
          <w:b/>
          <w:bCs/>
          <w:szCs w:val="24"/>
        </w:rPr>
      </w:pPr>
      <w:r w:rsidRPr="00BC299A">
        <w:rPr>
          <w:b/>
          <w:bCs/>
          <w:szCs w:val="24"/>
        </w:rPr>
        <w:t xml:space="preserve">SUMMARY OF </w:t>
      </w:r>
    </w:p>
    <w:p w14:paraId="51FD1E0C" w14:textId="0CAF7BF4" w:rsidR="00434F01" w:rsidRDefault="00434F01" w:rsidP="00434F01">
      <w:pPr>
        <w:pStyle w:val="QuickI"/>
        <w:tabs>
          <w:tab w:val="clear" w:pos="720"/>
        </w:tabs>
        <w:ind w:left="2160" w:hanging="2160"/>
        <w:rPr>
          <w:bCs/>
          <w:szCs w:val="24"/>
        </w:rPr>
      </w:pPr>
      <w:r w:rsidRPr="00BC299A">
        <w:rPr>
          <w:b/>
          <w:bCs/>
          <w:szCs w:val="24"/>
        </w:rPr>
        <w:t>REQUEST:</w:t>
      </w:r>
      <w:r w:rsidRPr="00BC299A">
        <w:rPr>
          <w:b/>
          <w:bCs/>
          <w:szCs w:val="24"/>
        </w:rPr>
        <w:tab/>
      </w:r>
      <w:bookmarkStart w:id="0" w:name="_Hlk171852154"/>
      <w:r>
        <w:rPr>
          <w:bCs/>
          <w:szCs w:val="24"/>
        </w:rPr>
        <w:t>Request for approval of a</w:t>
      </w:r>
      <w:r w:rsidR="003E03B3">
        <w:rPr>
          <w:bCs/>
          <w:szCs w:val="24"/>
        </w:rPr>
        <w:t xml:space="preserve">n application for a three-parcel </w:t>
      </w:r>
      <w:r>
        <w:rPr>
          <w:bCs/>
          <w:szCs w:val="24"/>
        </w:rPr>
        <w:t xml:space="preserve">subdivision of the Imperial Square Shopping Center </w:t>
      </w:r>
      <w:r>
        <w:rPr>
          <w:bCs/>
          <w:szCs w:val="24"/>
        </w:rPr>
        <w:t xml:space="preserve">located at </w:t>
      </w:r>
      <w:r w:rsidR="009B76D3">
        <w:rPr>
          <w:color w:val="000000"/>
          <w:szCs w:val="24"/>
          <w:shd w:val="clear" w:color="auto" w:fill="FFFFFF"/>
        </w:rPr>
        <w:t>2100 S. Alex</w:t>
      </w:r>
      <w:r>
        <w:rPr>
          <w:color w:val="000000"/>
          <w:szCs w:val="24"/>
          <w:shd w:val="clear" w:color="auto" w:fill="FFFFFF"/>
        </w:rPr>
        <w:t xml:space="preserve"> Road</w:t>
      </w:r>
      <w:r>
        <w:rPr>
          <w:bCs/>
          <w:szCs w:val="24"/>
        </w:rPr>
        <w:t xml:space="preserve"> </w:t>
      </w:r>
      <w:r>
        <w:rPr>
          <w:bCs/>
          <w:szCs w:val="24"/>
        </w:rPr>
        <w:t xml:space="preserve">in the B-2 General Commercial District, being </w:t>
      </w:r>
      <w:r w:rsidR="00D80CC2">
        <w:rPr>
          <w:bCs/>
          <w:szCs w:val="24"/>
        </w:rPr>
        <w:t>county parcel ID #K48 00415 0027</w:t>
      </w:r>
      <w:r>
        <w:rPr>
          <w:bCs/>
          <w:szCs w:val="24"/>
        </w:rPr>
        <w:t xml:space="preserve"> and comprising 6.6</w:t>
      </w:r>
      <w:r w:rsidR="00483414">
        <w:rPr>
          <w:bCs/>
          <w:szCs w:val="24"/>
        </w:rPr>
        <w:t>509</w:t>
      </w:r>
      <w:r>
        <w:rPr>
          <w:bCs/>
          <w:szCs w:val="24"/>
        </w:rPr>
        <w:t xml:space="preserve"> acres.</w:t>
      </w:r>
      <w:bookmarkEnd w:id="0"/>
    </w:p>
    <w:p w14:paraId="36F219E6" w14:textId="77777777" w:rsidR="009156BE" w:rsidRPr="00BC299A" w:rsidRDefault="009156BE" w:rsidP="009156BE">
      <w:pPr>
        <w:pStyle w:val="Heading1"/>
        <w:rPr>
          <w:rFonts w:ascii="Times New Roman" w:hAnsi="Times New Roman" w:cs="Times New Roman"/>
          <w:sz w:val="24"/>
          <w:szCs w:val="24"/>
        </w:rPr>
      </w:pPr>
      <w:r>
        <w:rPr>
          <w:rFonts w:ascii="Times New Roman" w:hAnsi="Times New Roman" w:cs="Times New Roman"/>
          <w:sz w:val="24"/>
          <w:szCs w:val="24"/>
        </w:rPr>
        <w:t>STATUTORY AUTHORITY</w:t>
      </w:r>
    </w:p>
    <w:p w14:paraId="00D8576A" w14:textId="77777777" w:rsidR="009156BE" w:rsidRDefault="009156BE" w:rsidP="009156BE">
      <w:pPr>
        <w:rPr>
          <w:rFonts w:ascii="Times New Roman" w:hAnsi="Times New Roman"/>
        </w:rPr>
      </w:pPr>
    </w:p>
    <w:p w14:paraId="069E1C3B" w14:textId="77777777" w:rsidR="009156BE" w:rsidRDefault="00852C41" w:rsidP="009156BE">
      <w:pPr>
        <w:rPr>
          <w:rFonts w:ascii="Times New Roman" w:hAnsi="Times New Roman"/>
        </w:rPr>
      </w:pPr>
      <w:bookmarkStart w:id="1" w:name="_Hlk171852500"/>
      <w:r>
        <w:rPr>
          <w:rFonts w:ascii="Times New Roman" w:hAnsi="Times New Roman"/>
        </w:rPr>
        <w:t xml:space="preserve">Chapter 152: Subdivision Code </w:t>
      </w:r>
      <w:r w:rsidR="008A3280">
        <w:rPr>
          <w:rFonts w:ascii="Times New Roman" w:hAnsi="Times New Roman"/>
        </w:rPr>
        <w:t xml:space="preserve">of the Code of Ordinances </w:t>
      </w:r>
      <w:r>
        <w:rPr>
          <w:rFonts w:ascii="Times New Roman" w:hAnsi="Times New Roman"/>
        </w:rPr>
        <w:t xml:space="preserve">authorizes the Planning Commission to administer the </w:t>
      </w:r>
      <w:r w:rsidR="008A3280">
        <w:rPr>
          <w:rFonts w:ascii="Times New Roman" w:hAnsi="Times New Roman"/>
        </w:rPr>
        <w:t xml:space="preserve">City’s </w:t>
      </w:r>
      <w:r>
        <w:rPr>
          <w:rFonts w:ascii="Times New Roman" w:hAnsi="Times New Roman"/>
        </w:rPr>
        <w:t xml:space="preserve">subdivision regulations and to render final decisions on </w:t>
      </w:r>
      <w:r w:rsidR="005A7986">
        <w:rPr>
          <w:rFonts w:ascii="Times New Roman" w:hAnsi="Times New Roman"/>
        </w:rPr>
        <w:t xml:space="preserve">applications to </w:t>
      </w:r>
      <w:r>
        <w:rPr>
          <w:rFonts w:ascii="Times New Roman" w:hAnsi="Times New Roman"/>
        </w:rPr>
        <w:t>subdivi</w:t>
      </w:r>
      <w:r w:rsidR="005A7986">
        <w:rPr>
          <w:rFonts w:ascii="Times New Roman" w:hAnsi="Times New Roman"/>
        </w:rPr>
        <w:t>de</w:t>
      </w:r>
      <w:r>
        <w:rPr>
          <w:rFonts w:ascii="Times New Roman" w:hAnsi="Times New Roman"/>
        </w:rPr>
        <w:t xml:space="preserve"> land within the city</w:t>
      </w:r>
      <w:bookmarkEnd w:id="1"/>
      <w:r>
        <w:rPr>
          <w:rFonts w:ascii="Times New Roman" w:hAnsi="Times New Roman"/>
        </w:rPr>
        <w:t xml:space="preserve">.  </w:t>
      </w:r>
    </w:p>
    <w:p w14:paraId="21CA74F6" w14:textId="75095753" w:rsidR="00123712" w:rsidRPr="00BC299A" w:rsidRDefault="00123712" w:rsidP="00123712">
      <w:pPr>
        <w:pStyle w:val="Heading1"/>
        <w:rPr>
          <w:rFonts w:ascii="Times New Roman" w:hAnsi="Times New Roman" w:cs="Times New Roman"/>
          <w:sz w:val="24"/>
          <w:szCs w:val="24"/>
        </w:rPr>
      </w:pPr>
      <w:r>
        <w:rPr>
          <w:rFonts w:ascii="Times New Roman" w:hAnsi="Times New Roman" w:cs="Times New Roman"/>
          <w:sz w:val="24"/>
          <w:szCs w:val="24"/>
        </w:rPr>
        <w:t>BACKGROUND</w:t>
      </w:r>
    </w:p>
    <w:p w14:paraId="6EF5D309" w14:textId="0267EFB6" w:rsidR="00123712" w:rsidRDefault="00123712" w:rsidP="00123712">
      <w:pPr>
        <w:rPr>
          <w:rFonts w:ascii="Times New Roman" w:hAnsi="Times New Roman"/>
        </w:rPr>
      </w:pPr>
    </w:p>
    <w:p w14:paraId="6863C399" w14:textId="6F5FB11D" w:rsidR="00123712" w:rsidRDefault="009B76D3" w:rsidP="00123712">
      <w:pPr>
        <w:rPr>
          <w:rFonts w:ascii="Times New Roman" w:hAnsi="Times New Roman"/>
        </w:rPr>
      </w:pPr>
      <w:r>
        <w:rPr>
          <w:rFonts w:ascii="Times New Roman" w:hAnsi="Times New Roman"/>
        </w:rPr>
        <w:t>The impetus for this subdivision is the Sheetz development, which the Planning Commission approved on this property on June 6, 2024</w:t>
      </w:r>
      <w:r w:rsidR="00123712">
        <w:rPr>
          <w:rFonts w:ascii="Times New Roman" w:hAnsi="Times New Roman"/>
        </w:rPr>
        <w:t>.</w:t>
      </w:r>
      <w:r>
        <w:rPr>
          <w:rFonts w:ascii="Times New Roman" w:hAnsi="Times New Roman"/>
        </w:rPr>
        <w:t xml:space="preserve"> Sheetz seeks to subdivide 1.63</w:t>
      </w:r>
      <w:r w:rsidR="00483414">
        <w:rPr>
          <w:rFonts w:ascii="Times New Roman" w:hAnsi="Times New Roman"/>
        </w:rPr>
        <w:t>7</w:t>
      </w:r>
      <w:r>
        <w:rPr>
          <w:rFonts w:ascii="Times New Roman" w:hAnsi="Times New Roman"/>
        </w:rPr>
        <w:t xml:space="preserve">8 acres for its development at the 2100 S. Alex Road address. The owner has requested that the remainder of the lot be split into two, with one containing the Imperial Square Shopping Center </w:t>
      </w:r>
      <w:r w:rsidR="00D964F7">
        <w:rPr>
          <w:rFonts w:ascii="Times New Roman" w:hAnsi="Times New Roman"/>
        </w:rPr>
        <w:t xml:space="preserve">at 810-854 Watertower Lane </w:t>
      </w:r>
      <w:r>
        <w:rPr>
          <w:rFonts w:ascii="Times New Roman" w:hAnsi="Times New Roman"/>
        </w:rPr>
        <w:t>and one containing the building at 3856-3860 Miamisburg-Centerville Road</w:t>
      </w:r>
      <w:r w:rsidR="00D964F7">
        <w:rPr>
          <w:rFonts w:ascii="Times New Roman" w:hAnsi="Times New Roman"/>
        </w:rPr>
        <w:t xml:space="preserve"> with Dayton Hydroponics and Krazy Katz Tattoos</w:t>
      </w:r>
      <w:r>
        <w:rPr>
          <w:rFonts w:ascii="Times New Roman" w:hAnsi="Times New Roman"/>
        </w:rPr>
        <w:t xml:space="preserve">. </w:t>
      </w:r>
    </w:p>
    <w:p w14:paraId="7AADC90A" w14:textId="77777777" w:rsidR="00BC299A" w:rsidRPr="00BC299A" w:rsidRDefault="00BC299A" w:rsidP="00BC299A">
      <w:pPr>
        <w:pStyle w:val="Heading1"/>
        <w:rPr>
          <w:rFonts w:ascii="Times New Roman" w:hAnsi="Times New Roman" w:cs="Times New Roman"/>
          <w:sz w:val="24"/>
          <w:szCs w:val="24"/>
        </w:rPr>
      </w:pPr>
      <w:r w:rsidRPr="00BC299A">
        <w:rPr>
          <w:rFonts w:ascii="Times New Roman" w:hAnsi="Times New Roman" w:cs="Times New Roman"/>
          <w:sz w:val="24"/>
          <w:szCs w:val="24"/>
        </w:rPr>
        <w:t>EXISTING CONDITIONS</w:t>
      </w:r>
    </w:p>
    <w:p w14:paraId="78068683" w14:textId="77777777" w:rsidR="00B66ABA" w:rsidRDefault="00B66ABA" w:rsidP="00560EB9">
      <w:pPr>
        <w:rPr>
          <w:rFonts w:ascii="Times New Roman" w:hAnsi="Times New Roman"/>
        </w:rPr>
      </w:pPr>
    </w:p>
    <w:p w14:paraId="281A8500" w14:textId="77777777" w:rsidR="00B93132" w:rsidRDefault="00B93132" w:rsidP="00B93132">
      <w:pPr>
        <w:rPr>
          <w:rFonts w:ascii="Times New Roman" w:hAnsi="Times New Roman"/>
        </w:rPr>
      </w:pPr>
      <w:r w:rsidRPr="000A5B17">
        <w:rPr>
          <w:rFonts w:ascii="Times New Roman" w:hAnsi="Times New Roman"/>
        </w:rPr>
        <w:t xml:space="preserve">The </w:t>
      </w:r>
      <w:r>
        <w:rPr>
          <w:rFonts w:ascii="Times New Roman" w:hAnsi="Times New Roman"/>
        </w:rPr>
        <w:t xml:space="preserve">subject </w:t>
      </w:r>
      <w:r w:rsidRPr="000A5B17">
        <w:rPr>
          <w:rFonts w:ascii="Times New Roman" w:hAnsi="Times New Roman"/>
        </w:rPr>
        <w:t xml:space="preserve">property is zoned B-2 General Commercial District, and is the location of the Imperial Square shopping center </w:t>
      </w:r>
      <w:r>
        <w:rPr>
          <w:rFonts w:ascii="Times New Roman" w:hAnsi="Times New Roman"/>
        </w:rPr>
        <w:t>bordered by</w:t>
      </w:r>
      <w:r w:rsidRPr="000A5B17">
        <w:rPr>
          <w:rFonts w:ascii="Times New Roman" w:hAnsi="Times New Roman"/>
          <w:bCs/>
          <w:szCs w:val="24"/>
        </w:rPr>
        <w:t xml:space="preserve"> State Route 725, S. Alex Road, and Watertower Lane</w:t>
      </w:r>
      <w:r w:rsidRPr="000A5B17">
        <w:rPr>
          <w:rFonts w:ascii="Times New Roman" w:hAnsi="Times New Roman"/>
        </w:rPr>
        <w:t xml:space="preserve">.  </w:t>
      </w:r>
      <w:r>
        <w:rPr>
          <w:rFonts w:ascii="Times New Roman" w:hAnsi="Times New Roman"/>
        </w:rPr>
        <w:t>The property encompasses the following businesses:</w:t>
      </w:r>
    </w:p>
    <w:p w14:paraId="1C6D0C1F" w14:textId="77777777" w:rsidR="00B93132" w:rsidRDefault="00B93132" w:rsidP="00B93132">
      <w:pPr>
        <w:rPr>
          <w:rFonts w:ascii="Times New Roman" w:hAnsi="Times New Roman"/>
        </w:rPr>
      </w:pPr>
    </w:p>
    <w:p w14:paraId="1E76C0CE" w14:textId="60F46091" w:rsidR="00B93132" w:rsidRDefault="00B93132" w:rsidP="00B93132">
      <w:pPr>
        <w:pStyle w:val="ListParagraph"/>
        <w:numPr>
          <w:ilvl w:val="0"/>
          <w:numId w:val="20"/>
        </w:numPr>
        <w:rPr>
          <w:rFonts w:ascii="Times New Roman" w:hAnsi="Times New Roman"/>
        </w:rPr>
      </w:pPr>
      <w:r w:rsidRPr="00B93132">
        <w:rPr>
          <w:rFonts w:ascii="Times New Roman" w:hAnsi="Times New Roman"/>
        </w:rPr>
        <w:t xml:space="preserve">The former </w:t>
      </w:r>
      <w:r w:rsidRPr="00167F74">
        <w:rPr>
          <w:rFonts w:ascii="Times New Roman" w:hAnsi="Times New Roman"/>
        </w:rPr>
        <w:t>U.S. Bank</w:t>
      </w:r>
      <w:r>
        <w:rPr>
          <w:rFonts w:ascii="Times New Roman" w:hAnsi="Times New Roman"/>
        </w:rPr>
        <w:t xml:space="preserve"> </w:t>
      </w:r>
      <w:r w:rsidRPr="0004577D">
        <w:rPr>
          <w:rFonts w:ascii="Times New Roman" w:hAnsi="Times New Roman"/>
        </w:rPr>
        <w:t>located</w:t>
      </w:r>
      <w:r>
        <w:rPr>
          <w:rFonts w:ascii="Times New Roman" w:hAnsi="Times New Roman"/>
        </w:rPr>
        <w:t xml:space="preserve"> </w:t>
      </w:r>
      <w:r w:rsidRPr="000A5B17">
        <w:rPr>
          <w:rFonts w:ascii="Times New Roman" w:hAnsi="Times New Roman"/>
        </w:rPr>
        <w:t>at 2100 S. Alex Road (</w:t>
      </w:r>
      <w:r>
        <w:rPr>
          <w:rFonts w:ascii="Times New Roman" w:hAnsi="Times New Roman"/>
        </w:rPr>
        <w:t xml:space="preserve">southeast </w:t>
      </w:r>
      <w:r w:rsidRPr="000A5B17">
        <w:rPr>
          <w:rFonts w:ascii="Times New Roman" w:hAnsi="Times New Roman"/>
        </w:rPr>
        <w:t xml:space="preserve">corner of S. Alex Road </w:t>
      </w:r>
      <w:r w:rsidRPr="000A5B17">
        <w:rPr>
          <w:rFonts w:ascii="Times New Roman" w:hAnsi="Times New Roman"/>
        </w:rPr>
        <w:lastRenderedPageBreak/>
        <w:t>and Watertower Lane</w:t>
      </w:r>
      <w:r w:rsidR="009B76D3">
        <w:rPr>
          <w:rFonts w:ascii="Times New Roman" w:hAnsi="Times New Roman"/>
        </w:rPr>
        <w:t>)</w:t>
      </w:r>
      <w:r>
        <w:rPr>
          <w:rFonts w:ascii="Times New Roman" w:hAnsi="Times New Roman"/>
        </w:rPr>
        <w:t>.</w:t>
      </w:r>
    </w:p>
    <w:p w14:paraId="1CF9F3CB" w14:textId="2B5C2AC0" w:rsidR="00B93132" w:rsidRDefault="00B93132" w:rsidP="00B93132">
      <w:pPr>
        <w:pStyle w:val="ListParagraph"/>
        <w:numPr>
          <w:ilvl w:val="0"/>
          <w:numId w:val="20"/>
        </w:numPr>
        <w:rPr>
          <w:rFonts w:ascii="Times New Roman" w:hAnsi="Times New Roman"/>
        </w:rPr>
      </w:pPr>
      <w:r>
        <w:rPr>
          <w:rFonts w:ascii="Times New Roman" w:hAnsi="Times New Roman"/>
        </w:rPr>
        <w:t xml:space="preserve">The </w:t>
      </w:r>
      <w:r w:rsidRPr="00167F74">
        <w:rPr>
          <w:rFonts w:ascii="Times New Roman" w:hAnsi="Times New Roman"/>
        </w:rPr>
        <w:t>Imperial Square shopping center</w:t>
      </w:r>
      <w:r w:rsidRPr="000A5B17">
        <w:rPr>
          <w:rFonts w:ascii="Times New Roman" w:hAnsi="Times New Roman"/>
        </w:rPr>
        <w:t xml:space="preserve"> </w:t>
      </w:r>
      <w:r>
        <w:rPr>
          <w:rFonts w:ascii="Times New Roman" w:hAnsi="Times New Roman"/>
        </w:rPr>
        <w:t>located at</w:t>
      </w:r>
      <w:r w:rsidRPr="000A5B17">
        <w:rPr>
          <w:rFonts w:ascii="Times New Roman" w:hAnsi="Times New Roman"/>
        </w:rPr>
        <w:t xml:space="preserve"> </w:t>
      </w:r>
      <w:r w:rsidR="00D964F7">
        <w:rPr>
          <w:rFonts w:ascii="Times New Roman" w:hAnsi="Times New Roman"/>
        </w:rPr>
        <w:t>810-854</w:t>
      </w:r>
      <w:r w:rsidRPr="000A5B17">
        <w:rPr>
          <w:rFonts w:ascii="Times New Roman" w:hAnsi="Times New Roman"/>
        </w:rPr>
        <w:t xml:space="preserve"> Watertower Lane</w:t>
      </w:r>
      <w:r>
        <w:rPr>
          <w:rFonts w:ascii="Times New Roman" w:hAnsi="Times New Roman"/>
        </w:rPr>
        <w:t xml:space="preserve">.  This development contains the </w:t>
      </w:r>
      <w:r w:rsidRPr="000A5B17">
        <w:rPr>
          <w:rFonts w:ascii="Times New Roman" w:hAnsi="Times New Roman"/>
        </w:rPr>
        <w:t>Yellow Rose nightclub</w:t>
      </w:r>
      <w:r>
        <w:rPr>
          <w:rFonts w:ascii="Times New Roman" w:hAnsi="Times New Roman"/>
        </w:rPr>
        <w:t xml:space="preserve">, Cousin Vinny’s Pizza, </w:t>
      </w:r>
      <w:r w:rsidRPr="000A5B17">
        <w:rPr>
          <w:rFonts w:ascii="Times New Roman" w:hAnsi="Times New Roman"/>
        </w:rPr>
        <w:t>Changes Hair Studio, NAPA Auto Parts, Sparky’s Tavern, and</w:t>
      </w:r>
      <w:r>
        <w:rPr>
          <w:rFonts w:ascii="Times New Roman" w:hAnsi="Times New Roman"/>
        </w:rPr>
        <w:t xml:space="preserve"> a stand-alone </w:t>
      </w:r>
      <w:r w:rsidR="007E2C55">
        <w:rPr>
          <w:rFonts w:ascii="Times New Roman" w:hAnsi="Times New Roman"/>
        </w:rPr>
        <w:t>Hook Fish and Chicken restaurant</w:t>
      </w:r>
      <w:r w:rsidR="004528A2">
        <w:rPr>
          <w:rFonts w:ascii="Times New Roman" w:hAnsi="Times New Roman"/>
        </w:rPr>
        <w:t>.</w:t>
      </w:r>
    </w:p>
    <w:p w14:paraId="1277DBF1" w14:textId="5DA8FAD9" w:rsidR="00B93132" w:rsidRPr="0083629C" w:rsidRDefault="00B93132" w:rsidP="0083629C">
      <w:pPr>
        <w:pStyle w:val="ListParagraph"/>
        <w:numPr>
          <w:ilvl w:val="0"/>
          <w:numId w:val="20"/>
        </w:numPr>
        <w:rPr>
          <w:rFonts w:ascii="Times New Roman" w:hAnsi="Times New Roman"/>
        </w:rPr>
      </w:pPr>
      <w:r w:rsidRPr="0083629C">
        <w:rPr>
          <w:rFonts w:ascii="Times New Roman" w:hAnsi="Times New Roman"/>
        </w:rPr>
        <w:t>The building at 3856-3860 Miamisburg-Centerville Road which houses Dayton Hydroponics and Krazy Katz Tattoos.</w:t>
      </w:r>
    </w:p>
    <w:p w14:paraId="1B3D5A69" w14:textId="77777777" w:rsidR="00B93132" w:rsidRPr="006C1E27" w:rsidRDefault="00B93132" w:rsidP="00B93132">
      <w:pPr>
        <w:rPr>
          <w:rFonts w:ascii="Times New Roman" w:hAnsi="Times New Roman"/>
        </w:rPr>
      </w:pPr>
    </w:p>
    <w:p w14:paraId="53CF1487" w14:textId="76C05407" w:rsidR="00B93132" w:rsidRDefault="00B93132" w:rsidP="00B93132">
      <w:pPr>
        <w:rPr>
          <w:rFonts w:ascii="Times New Roman" w:hAnsi="Times New Roman"/>
        </w:rPr>
      </w:pPr>
      <w:r w:rsidRPr="000A5B17">
        <w:rPr>
          <w:rFonts w:ascii="Times New Roman" w:hAnsi="Times New Roman"/>
        </w:rPr>
        <w:t xml:space="preserve">The property is </w:t>
      </w:r>
      <w:r>
        <w:rPr>
          <w:rFonts w:ascii="Times New Roman" w:hAnsi="Times New Roman"/>
        </w:rPr>
        <w:t xml:space="preserve">bordered to the west and south by commercial property located in the City of Miamisburg; to the north by the Alex Tower shopping center zoned PUD District and </w:t>
      </w:r>
      <w:r w:rsidR="0014307B">
        <w:rPr>
          <w:rFonts w:ascii="Times New Roman" w:hAnsi="Times New Roman"/>
        </w:rPr>
        <w:t xml:space="preserve">the former </w:t>
      </w:r>
      <w:r w:rsidR="00B37930">
        <w:rPr>
          <w:rFonts w:ascii="Times New Roman" w:hAnsi="Times New Roman"/>
        </w:rPr>
        <w:t>Total Folks warehous</w:t>
      </w:r>
      <w:r w:rsidR="00CE4AE2">
        <w:rPr>
          <w:rFonts w:ascii="Times New Roman" w:hAnsi="Times New Roman"/>
        </w:rPr>
        <w:t>e</w:t>
      </w:r>
      <w:r>
        <w:rPr>
          <w:rFonts w:ascii="Times New Roman" w:hAnsi="Times New Roman"/>
        </w:rPr>
        <w:t xml:space="preserve"> zoned M-1 Business Park District; and to the east by Mall Realty at 862 Watertower Lane and a shopping center at 902-930 Watertower Lane, both of which are zoned B-2.</w:t>
      </w:r>
    </w:p>
    <w:p w14:paraId="5FE982D5" w14:textId="77777777" w:rsidR="00B93132" w:rsidRDefault="00B93132" w:rsidP="00560EB9">
      <w:pPr>
        <w:rPr>
          <w:rFonts w:ascii="Times New Roman" w:hAnsi="Times New Roman"/>
        </w:rPr>
      </w:pPr>
    </w:p>
    <w:p w14:paraId="6BECEFA9" w14:textId="27D79EC7" w:rsidR="00B37930" w:rsidRDefault="00B37930" w:rsidP="00B37930">
      <w:pPr>
        <w:rPr>
          <w:rFonts w:ascii="Times New Roman" w:hAnsi="Times New Roman"/>
        </w:rPr>
      </w:pPr>
      <w:r>
        <w:rPr>
          <w:rFonts w:ascii="Times New Roman" w:hAnsi="Times New Roman"/>
        </w:rPr>
        <w:t xml:space="preserve">As illustrated on the proposed plat, two 16-foot wide access easements currently exist along the Monarch Lane Extension (cross-hatched areas).  One of these easements provides access </w:t>
      </w:r>
      <w:r w:rsidR="005E25DC">
        <w:rPr>
          <w:rFonts w:ascii="Times New Roman" w:hAnsi="Times New Roman"/>
        </w:rPr>
        <w:t>for</w:t>
      </w:r>
      <w:r>
        <w:rPr>
          <w:rFonts w:ascii="Times New Roman" w:hAnsi="Times New Roman"/>
        </w:rPr>
        <w:t xml:space="preserve"> </w:t>
      </w:r>
      <w:r w:rsidR="005E25DC">
        <w:rPr>
          <w:rFonts w:ascii="Times New Roman" w:hAnsi="Times New Roman"/>
        </w:rPr>
        <w:t xml:space="preserve">the </w:t>
      </w:r>
      <w:r>
        <w:rPr>
          <w:rFonts w:ascii="Times New Roman" w:hAnsi="Times New Roman"/>
        </w:rPr>
        <w:t xml:space="preserve">Imperial Square </w:t>
      </w:r>
      <w:r w:rsidR="005E25DC">
        <w:rPr>
          <w:rFonts w:ascii="Times New Roman" w:hAnsi="Times New Roman"/>
        </w:rPr>
        <w:t xml:space="preserve">Shopping Center </w:t>
      </w:r>
      <w:r>
        <w:rPr>
          <w:rFonts w:ascii="Times New Roman" w:hAnsi="Times New Roman"/>
        </w:rPr>
        <w:t xml:space="preserve">from Watertower Lane to State Route 725.  The other easement provides access from the </w:t>
      </w:r>
      <w:r w:rsidR="005E25DC">
        <w:rPr>
          <w:rFonts w:ascii="Times New Roman" w:hAnsi="Times New Roman"/>
        </w:rPr>
        <w:t xml:space="preserve">Barry P. &amp; </w:t>
      </w:r>
      <w:r>
        <w:rPr>
          <w:rFonts w:ascii="Times New Roman" w:hAnsi="Times New Roman"/>
        </w:rPr>
        <w:t>Lois F. Barnes property (Mall Realty) to State Route 725.</w:t>
      </w:r>
    </w:p>
    <w:p w14:paraId="64DB2BE7" w14:textId="47302E22" w:rsidR="004528A2" w:rsidRDefault="004528A2" w:rsidP="00B37930">
      <w:pPr>
        <w:rPr>
          <w:rFonts w:ascii="Times New Roman" w:hAnsi="Times New Roman"/>
        </w:rPr>
      </w:pPr>
    </w:p>
    <w:p w14:paraId="1F3E4D11" w14:textId="3964D571" w:rsidR="00020F10" w:rsidRDefault="00020F10" w:rsidP="00560EB9">
      <w:pPr>
        <w:rPr>
          <w:rFonts w:ascii="Times New Roman" w:hAnsi="Times New Roman"/>
        </w:rPr>
      </w:pPr>
      <w:r>
        <w:rPr>
          <w:rFonts w:ascii="Times New Roman" w:hAnsi="Times New Roman"/>
        </w:rPr>
        <w:t xml:space="preserve">A 10-foot wide sanitary sewer easement runs along the northern and eastern boundaries, and a 10-foot wide waterline easement runs along the eastern boundary as well.  Montgomery County Environmental Services provides the public water in this area, and public sanitary sewer is served by the City of Miamisburg.  </w:t>
      </w:r>
      <w:r w:rsidR="00D51C35">
        <w:rPr>
          <w:rFonts w:ascii="Times New Roman" w:hAnsi="Times New Roman"/>
        </w:rPr>
        <w:t xml:space="preserve">An electric easement also runs along the eastern and southern property lines. </w:t>
      </w:r>
    </w:p>
    <w:p w14:paraId="2EDFFEB5" w14:textId="77777777" w:rsidR="00B66ABA" w:rsidRPr="00BC299A" w:rsidRDefault="00B66ABA" w:rsidP="00B66ABA">
      <w:pPr>
        <w:pStyle w:val="Heading1"/>
        <w:rPr>
          <w:rFonts w:ascii="Times New Roman" w:hAnsi="Times New Roman" w:cs="Times New Roman"/>
          <w:sz w:val="24"/>
          <w:szCs w:val="24"/>
        </w:rPr>
      </w:pPr>
      <w:r>
        <w:rPr>
          <w:rFonts w:ascii="Times New Roman" w:hAnsi="Times New Roman" w:cs="Times New Roman"/>
          <w:sz w:val="24"/>
          <w:szCs w:val="24"/>
        </w:rPr>
        <w:t>PROPOSAL</w:t>
      </w:r>
    </w:p>
    <w:p w14:paraId="623B27D7" w14:textId="77777777" w:rsidR="00B66ABA" w:rsidRPr="00624B36" w:rsidRDefault="00B66ABA" w:rsidP="00B66ABA">
      <w:pPr>
        <w:rPr>
          <w:rFonts w:ascii="Times New Roman" w:hAnsi="Times New Roman"/>
          <w:szCs w:val="24"/>
        </w:rPr>
      </w:pPr>
    </w:p>
    <w:p w14:paraId="4BC237B4" w14:textId="245BBCB8" w:rsidR="00483414" w:rsidRDefault="00624B36" w:rsidP="00B66ABA">
      <w:pPr>
        <w:rPr>
          <w:rFonts w:ascii="Times New Roman" w:hAnsi="Times New Roman"/>
        </w:rPr>
      </w:pPr>
      <w:r>
        <w:rPr>
          <w:rFonts w:ascii="Times New Roman" w:hAnsi="Times New Roman"/>
          <w:bCs/>
          <w:szCs w:val="24"/>
        </w:rPr>
        <w:t xml:space="preserve">The proposal is to </w:t>
      </w:r>
      <w:r w:rsidR="00483414">
        <w:rPr>
          <w:rFonts w:ascii="Times New Roman" w:hAnsi="Times New Roman"/>
          <w:bCs/>
          <w:szCs w:val="24"/>
        </w:rPr>
        <w:t>subdivide the existing single parcel</w:t>
      </w:r>
      <w:r w:rsidRPr="00624B36">
        <w:rPr>
          <w:rFonts w:ascii="Times New Roman" w:hAnsi="Times New Roman"/>
          <w:bCs/>
          <w:szCs w:val="24"/>
        </w:rPr>
        <w:t xml:space="preserve"> into three new </w:t>
      </w:r>
      <w:r w:rsidR="00483414">
        <w:rPr>
          <w:rFonts w:ascii="Times New Roman" w:hAnsi="Times New Roman"/>
          <w:bCs/>
          <w:szCs w:val="24"/>
        </w:rPr>
        <w:t>parcels</w:t>
      </w:r>
      <w:r w:rsidRPr="00624B36">
        <w:rPr>
          <w:rFonts w:ascii="Times New Roman" w:hAnsi="Times New Roman"/>
          <w:bCs/>
          <w:szCs w:val="24"/>
        </w:rPr>
        <w:t>.</w:t>
      </w:r>
      <w:r>
        <w:rPr>
          <w:rFonts w:ascii="Times New Roman" w:hAnsi="Times New Roman"/>
          <w:bCs/>
          <w:szCs w:val="24"/>
        </w:rPr>
        <w:t xml:space="preserve">  One </w:t>
      </w:r>
      <w:r w:rsidR="00AB0C55">
        <w:rPr>
          <w:rFonts w:ascii="Times New Roman" w:hAnsi="Times New Roman"/>
          <w:bCs/>
          <w:szCs w:val="24"/>
        </w:rPr>
        <w:t xml:space="preserve">new </w:t>
      </w:r>
      <w:r w:rsidR="00483414">
        <w:rPr>
          <w:rFonts w:ascii="Times New Roman" w:hAnsi="Times New Roman"/>
          <w:bCs/>
          <w:szCs w:val="24"/>
        </w:rPr>
        <w:t>parcel on the west side at 2100 S. Alex Road would comprise 1.6378</w:t>
      </w:r>
      <w:r>
        <w:rPr>
          <w:rFonts w:ascii="Times New Roman" w:hAnsi="Times New Roman"/>
          <w:bCs/>
          <w:szCs w:val="24"/>
        </w:rPr>
        <w:t xml:space="preserve"> </w:t>
      </w:r>
      <w:r w:rsidR="00483414">
        <w:rPr>
          <w:rFonts w:ascii="Times New Roman" w:hAnsi="Times New Roman"/>
          <w:bCs/>
          <w:szCs w:val="24"/>
        </w:rPr>
        <w:t xml:space="preserve">acres for the Sheetz development. The center parcel at </w:t>
      </w:r>
      <w:r w:rsidR="00D964F7">
        <w:rPr>
          <w:rFonts w:ascii="Times New Roman" w:hAnsi="Times New Roman"/>
        </w:rPr>
        <w:t>810-854</w:t>
      </w:r>
      <w:r w:rsidR="00483414" w:rsidRPr="000A5B17">
        <w:rPr>
          <w:rFonts w:ascii="Times New Roman" w:hAnsi="Times New Roman"/>
        </w:rPr>
        <w:t xml:space="preserve"> Watertower Lane</w:t>
      </w:r>
      <w:r w:rsidR="00483414">
        <w:rPr>
          <w:rFonts w:ascii="Times New Roman" w:hAnsi="Times New Roman"/>
          <w:bCs/>
          <w:szCs w:val="24"/>
        </w:rPr>
        <w:t xml:space="preserve"> would comprise 3.9945 acres for the Imperial Square shopping center. The third parcel to the southeast at </w:t>
      </w:r>
      <w:r w:rsidR="00483414">
        <w:rPr>
          <w:rFonts w:ascii="Times New Roman" w:hAnsi="Times New Roman"/>
        </w:rPr>
        <w:t>3856-3860 Miamisburg-Centerville Road</w:t>
      </w:r>
      <w:r w:rsidR="00483414">
        <w:rPr>
          <w:rFonts w:ascii="Times New Roman" w:hAnsi="Times New Roman"/>
          <w:bCs/>
          <w:szCs w:val="24"/>
        </w:rPr>
        <w:t xml:space="preserve"> would comprise 0.5026 acres for the building </w:t>
      </w:r>
      <w:r w:rsidR="00483414">
        <w:rPr>
          <w:rFonts w:ascii="Times New Roman" w:hAnsi="Times New Roman"/>
        </w:rPr>
        <w:t xml:space="preserve">which houses </w:t>
      </w:r>
      <w:r w:rsidR="00483414" w:rsidRPr="000A5B17">
        <w:rPr>
          <w:rFonts w:ascii="Times New Roman" w:hAnsi="Times New Roman"/>
        </w:rPr>
        <w:t>Dayton Hydroponics and Krazy Katz</w:t>
      </w:r>
      <w:r w:rsidR="00483414">
        <w:rPr>
          <w:rFonts w:ascii="Times New Roman" w:hAnsi="Times New Roman"/>
        </w:rPr>
        <w:t xml:space="preserve"> Tattoos</w:t>
      </w:r>
      <w:r w:rsidR="00483414">
        <w:rPr>
          <w:rFonts w:ascii="Times New Roman" w:hAnsi="Times New Roman"/>
        </w:rPr>
        <w:t>.</w:t>
      </w:r>
    </w:p>
    <w:p w14:paraId="4C4D38B2" w14:textId="77777777" w:rsidR="00483414" w:rsidRDefault="00483414" w:rsidP="00B66ABA">
      <w:pPr>
        <w:rPr>
          <w:rFonts w:ascii="Times New Roman" w:hAnsi="Times New Roman"/>
        </w:rPr>
      </w:pPr>
    </w:p>
    <w:p w14:paraId="08417AD7" w14:textId="09C89346" w:rsidR="004528A2" w:rsidRDefault="004528A2" w:rsidP="004528A2">
      <w:pPr>
        <w:rPr>
          <w:rFonts w:ascii="Times New Roman" w:hAnsi="Times New Roman"/>
          <w:szCs w:val="24"/>
        </w:rPr>
      </w:pPr>
      <w:r>
        <w:rPr>
          <w:rFonts w:ascii="Times New Roman" w:hAnsi="Times New Roman"/>
          <w:szCs w:val="24"/>
        </w:rPr>
        <w:t>Legal access is provided to th</w:t>
      </w:r>
      <w:r w:rsidR="00C77F45">
        <w:rPr>
          <w:rFonts w:ascii="Times New Roman" w:hAnsi="Times New Roman"/>
          <w:szCs w:val="24"/>
        </w:rPr>
        <w:t>e</w:t>
      </w:r>
      <w:r>
        <w:rPr>
          <w:rFonts w:ascii="Times New Roman" w:hAnsi="Times New Roman"/>
          <w:szCs w:val="24"/>
        </w:rPr>
        <w:t>s</w:t>
      </w:r>
      <w:r w:rsidR="00C77F45">
        <w:rPr>
          <w:rFonts w:ascii="Times New Roman" w:hAnsi="Times New Roman"/>
          <w:szCs w:val="24"/>
        </w:rPr>
        <w:t>e</w:t>
      </w:r>
      <w:r>
        <w:rPr>
          <w:rFonts w:ascii="Times New Roman" w:hAnsi="Times New Roman"/>
          <w:szCs w:val="24"/>
        </w:rPr>
        <w:t xml:space="preserve"> lot</w:t>
      </w:r>
      <w:r w:rsidR="00C77F45">
        <w:rPr>
          <w:rFonts w:ascii="Times New Roman" w:hAnsi="Times New Roman"/>
          <w:szCs w:val="24"/>
        </w:rPr>
        <w:t>s</w:t>
      </w:r>
      <w:r>
        <w:rPr>
          <w:rFonts w:ascii="Times New Roman" w:hAnsi="Times New Roman"/>
          <w:szCs w:val="24"/>
        </w:rPr>
        <w:t xml:space="preserve"> via three drive approaches on Watertower Lane and one each on S. Alex Road and State Route 725.  The drive approach on S. Alex Road and the western-most approach on Watertower Lane would be shared with </w:t>
      </w:r>
      <w:r w:rsidR="00BB54FE">
        <w:rPr>
          <w:rFonts w:ascii="Times New Roman" w:hAnsi="Times New Roman"/>
          <w:szCs w:val="24"/>
        </w:rPr>
        <w:t>Sheetz via a cross-access easement which is yet to be executed</w:t>
      </w:r>
      <w:r>
        <w:rPr>
          <w:rFonts w:ascii="Times New Roman" w:hAnsi="Times New Roman"/>
          <w:szCs w:val="24"/>
        </w:rPr>
        <w:t>.</w:t>
      </w:r>
    </w:p>
    <w:p w14:paraId="531239E9" w14:textId="77777777" w:rsidR="004528A2" w:rsidRDefault="004528A2" w:rsidP="004528A2">
      <w:pPr>
        <w:rPr>
          <w:rFonts w:ascii="Times New Roman" w:hAnsi="Times New Roman"/>
          <w:szCs w:val="24"/>
        </w:rPr>
      </w:pPr>
    </w:p>
    <w:p w14:paraId="648053B5" w14:textId="22F53D74" w:rsidR="004528A2" w:rsidRDefault="004528A2" w:rsidP="004528A2">
      <w:pPr>
        <w:rPr>
          <w:rFonts w:ascii="Times New Roman" w:hAnsi="Times New Roman"/>
          <w:bCs/>
          <w:szCs w:val="24"/>
        </w:rPr>
      </w:pPr>
      <w:r>
        <w:rPr>
          <w:rFonts w:ascii="Times New Roman" w:hAnsi="Times New Roman"/>
          <w:bCs/>
          <w:szCs w:val="24"/>
        </w:rPr>
        <w:t>The plat also would dedicate right-of-way from the centerline of Watertower Lane measuring 3</w:t>
      </w:r>
      <w:r w:rsidR="005B4CA9">
        <w:rPr>
          <w:rFonts w:ascii="Times New Roman" w:hAnsi="Times New Roman"/>
          <w:bCs/>
          <w:szCs w:val="24"/>
        </w:rPr>
        <w:t>3</w:t>
      </w:r>
      <w:r>
        <w:rPr>
          <w:rFonts w:ascii="Times New Roman" w:hAnsi="Times New Roman"/>
          <w:bCs/>
          <w:szCs w:val="24"/>
        </w:rPr>
        <w:t xml:space="preserve"> feet in width and comprising 0.5</w:t>
      </w:r>
      <w:r w:rsidR="005B4CA9">
        <w:rPr>
          <w:rFonts w:ascii="Times New Roman" w:hAnsi="Times New Roman"/>
          <w:bCs/>
          <w:szCs w:val="24"/>
        </w:rPr>
        <w:t>160</w:t>
      </w:r>
      <w:r>
        <w:rPr>
          <w:rFonts w:ascii="Times New Roman" w:hAnsi="Times New Roman"/>
          <w:bCs/>
          <w:szCs w:val="24"/>
        </w:rPr>
        <w:t xml:space="preserve"> acres.  </w:t>
      </w:r>
    </w:p>
    <w:p w14:paraId="118393E1" w14:textId="77777777" w:rsidR="00EB6D7B" w:rsidRPr="00BC299A" w:rsidRDefault="00EB6D7B" w:rsidP="00EB6D7B">
      <w:pPr>
        <w:pStyle w:val="Heading1"/>
        <w:rPr>
          <w:rFonts w:ascii="Times New Roman" w:hAnsi="Times New Roman" w:cs="Times New Roman"/>
          <w:sz w:val="24"/>
          <w:szCs w:val="24"/>
        </w:rPr>
      </w:pPr>
      <w:r>
        <w:rPr>
          <w:rFonts w:ascii="Times New Roman" w:hAnsi="Times New Roman" w:cs="Times New Roman"/>
          <w:sz w:val="24"/>
          <w:szCs w:val="24"/>
        </w:rPr>
        <w:lastRenderedPageBreak/>
        <w:t>ANALYSIS</w:t>
      </w:r>
    </w:p>
    <w:p w14:paraId="7FCCE94A" w14:textId="77777777" w:rsidR="002B7F90" w:rsidRDefault="002B7F90" w:rsidP="00EB6D7B">
      <w:pPr>
        <w:rPr>
          <w:rFonts w:ascii="Times New Roman" w:hAnsi="Times New Roman"/>
          <w:szCs w:val="24"/>
          <w:u w:val="single"/>
        </w:rPr>
      </w:pPr>
    </w:p>
    <w:p w14:paraId="731EB1D1" w14:textId="77777777" w:rsidR="008F42B9" w:rsidRPr="00136BB7" w:rsidRDefault="008F42B9" w:rsidP="00EB6D7B">
      <w:pPr>
        <w:rPr>
          <w:rFonts w:ascii="Times New Roman" w:hAnsi="Times New Roman"/>
          <w:b/>
          <w:szCs w:val="24"/>
        </w:rPr>
      </w:pPr>
      <w:r w:rsidRPr="00136BB7">
        <w:rPr>
          <w:rFonts w:ascii="Times New Roman" w:hAnsi="Times New Roman"/>
          <w:b/>
          <w:szCs w:val="24"/>
        </w:rPr>
        <w:t xml:space="preserve">Zoning </w:t>
      </w:r>
      <w:r w:rsidR="00CF6632" w:rsidRPr="00136BB7">
        <w:rPr>
          <w:rFonts w:ascii="Times New Roman" w:hAnsi="Times New Roman"/>
          <w:b/>
          <w:szCs w:val="24"/>
        </w:rPr>
        <w:t>Regulations</w:t>
      </w:r>
    </w:p>
    <w:p w14:paraId="7B989B87" w14:textId="77777777" w:rsidR="00987BCA" w:rsidRDefault="00987BCA" w:rsidP="00EB6D7B">
      <w:pPr>
        <w:rPr>
          <w:rFonts w:ascii="Times New Roman" w:hAnsi="Times New Roman"/>
          <w:szCs w:val="24"/>
        </w:rPr>
      </w:pPr>
    </w:p>
    <w:p w14:paraId="110F2C79" w14:textId="77777777" w:rsidR="003F6A96" w:rsidRDefault="003F6A96" w:rsidP="003F6A96">
      <w:pPr>
        <w:rPr>
          <w:rFonts w:ascii="Times New Roman" w:hAnsi="Times New Roman"/>
          <w:szCs w:val="24"/>
        </w:rPr>
      </w:pPr>
      <w:r>
        <w:rPr>
          <w:rFonts w:ascii="Times New Roman" w:hAnsi="Times New Roman"/>
          <w:szCs w:val="24"/>
        </w:rPr>
        <w:t>The B-2 General Commercial District has no minimum lot size or frontage requirements.</w:t>
      </w:r>
    </w:p>
    <w:p w14:paraId="0E29DDE0" w14:textId="77777777" w:rsidR="003F6A96" w:rsidRDefault="003F6A96" w:rsidP="003F6A96">
      <w:pPr>
        <w:rPr>
          <w:rFonts w:ascii="Times New Roman" w:hAnsi="Times New Roman"/>
          <w:szCs w:val="24"/>
        </w:rPr>
      </w:pPr>
    </w:p>
    <w:p w14:paraId="1207F4AF" w14:textId="77777777" w:rsidR="005F5721" w:rsidRDefault="003F6A96" w:rsidP="003F6A96">
      <w:pPr>
        <w:rPr>
          <w:rFonts w:ascii="Times New Roman" w:hAnsi="Times New Roman"/>
          <w:szCs w:val="24"/>
        </w:rPr>
      </w:pPr>
      <w:r>
        <w:rPr>
          <w:rFonts w:ascii="Times New Roman" w:hAnsi="Times New Roman"/>
          <w:szCs w:val="24"/>
        </w:rPr>
        <w:t xml:space="preserve">Minimum building setback requirements in this district include a 30-foot front yard, 10-foot side yard (or the height of the building wall, whichever is greater), and a 20-foot rear yard (or the height of the building wall, whichever is greater).  </w:t>
      </w:r>
    </w:p>
    <w:p w14:paraId="553EB4D0" w14:textId="77777777" w:rsidR="005F5721" w:rsidRDefault="005F5721" w:rsidP="003F6A96">
      <w:pPr>
        <w:rPr>
          <w:rFonts w:ascii="Times New Roman" w:hAnsi="Times New Roman"/>
          <w:szCs w:val="24"/>
        </w:rPr>
      </w:pPr>
    </w:p>
    <w:p w14:paraId="77318B86" w14:textId="003B1189" w:rsidR="003F6A96" w:rsidRDefault="003F6A96" w:rsidP="003F6A96">
      <w:pPr>
        <w:rPr>
          <w:rFonts w:ascii="Times New Roman" w:hAnsi="Times New Roman"/>
          <w:szCs w:val="24"/>
        </w:rPr>
      </w:pPr>
      <w:bookmarkStart w:id="2" w:name="_Hlk171853097"/>
      <w:r>
        <w:rPr>
          <w:rFonts w:ascii="Times New Roman" w:hAnsi="Times New Roman"/>
          <w:szCs w:val="24"/>
        </w:rPr>
        <w:t xml:space="preserve">The </w:t>
      </w:r>
      <w:r w:rsidR="005F5721">
        <w:rPr>
          <w:rFonts w:ascii="Times New Roman" w:hAnsi="Times New Roman"/>
          <w:szCs w:val="24"/>
        </w:rPr>
        <w:t xml:space="preserve">proposal creates one building setback issue.  </w:t>
      </w:r>
      <w:r>
        <w:rPr>
          <w:rFonts w:ascii="Times New Roman" w:hAnsi="Times New Roman"/>
          <w:szCs w:val="24"/>
        </w:rPr>
        <w:t>Due to the dedication of 3</w:t>
      </w:r>
      <w:r w:rsidR="00E17EAB">
        <w:rPr>
          <w:rFonts w:ascii="Times New Roman" w:hAnsi="Times New Roman"/>
          <w:szCs w:val="24"/>
        </w:rPr>
        <w:t>3</w:t>
      </w:r>
      <w:r>
        <w:rPr>
          <w:rFonts w:ascii="Times New Roman" w:hAnsi="Times New Roman"/>
          <w:szCs w:val="24"/>
        </w:rPr>
        <w:t xml:space="preserve"> feet of additional right-of-way </w:t>
      </w:r>
      <w:r w:rsidR="00103C46">
        <w:rPr>
          <w:rFonts w:ascii="Times New Roman" w:hAnsi="Times New Roman"/>
          <w:szCs w:val="24"/>
        </w:rPr>
        <w:t>from the centerline of</w:t>
      </w:r>
      <w:r>
        <w:rPr>
          <w:rFonts w:ascii="Times New Roman" w:hAnsi="Times New Roman"/>
          <w:szCs w:val="24"/>
        </w:rPr>
        <w:t xml:space="preserve"> Watertower Lane, the northeastern corner of </w:t>
      </w:r>
      <w:r w:rsidR="00CE4AE2">
        <w:rPr>
          <w:rFonts w:ascii="Times New Roman" w:hAnsi="Times New Roman"/>
          <w:szCs w:val="24"/>
        </w:rPr>
        <w:t>t</w:t>
      </w:r>
      <w:r>
        <w:rPr>
          <w:rFonts w:ascii="Times New Roman" w:hAnsi="Times New Roman"/>
          <w:szCs w:val="24"/>
        </w:rPr>
        <w:t xml:space="preserve">he Yellow Rose building will </w:t>
      </w:r>
      <w:r w:rsidR="008C2DED">
        <w:rPr>
          <w:rFonts w:ascii="Times New Roman" w:hAnsi="Times New Roman"/>
          <w:szCs w:val="24"/>
        </w:rPr>
        <w:t xml:space="preserve">encroach into the required 30-foot front yard by </w:t>
      </w:r>
      <w:r w:rsidR="005F5721">
        <w:rPr>
          <w:rFonts w:ascii="Times New Roman" w:hAnsi="Times New Roman"/>
          <w:szCs w:val="24"/>
        </w:rPr>
        <w:t xml:space="preserve">approximately </w:t>
      </w:r>
      <w:r w:rsidR="00E17EAB">
        <w:rPr>
          <w:rFonts w:ascii="Times New Roman" w:hAnsi="Times New Roman"/>
          <w:szCs w:val="24"/>
        </w:rPr>
        <w:t>3</w:t>
      </w:r>
      <w:r w:rsidR="005F5721">
        <w:rPr>
          <w:rFonts w:ascii="Times New Roman" w:hAnsi="Times New Roman"/>
          <w:szCs w:val="24"/>
        </w:rPr>
        <w:t xml:space="preserve"> feet</w:t>
      </w:r>
      <w:r>
        <w:rPr>
          <w:rFonts w:ascii="Times New Roman" w:hAnsi="Times New Roman"/>
          <w:szCs w:val="24"/>
        </w:rPr>
        <w:t xml:space="preserve">.  </w:t>
      </w:r>
      <w:r w:rsidR="005F5721">
        <w:rPr>
          <w:rFonts w:ascii="Times New Roman" w:hAnsi="Times New Roman"/>
          <w:szCs w:val="24"/>
        </w:rPr>
        <w:t>However, s</w:t>
      </w:r>
      <w:r>
        <w:rPr>
          <w:rFonts w:ascii="Times New Roman" w:hAnsi="Times New Roman"/>
          <w:szCs w:val="24"/>
        </w:rPr>
        <w:t xml:space="preserve">ince this right-of-way is being required by the City to </w:t>
      </w:r>
      <w:r w:rsidR="00103C46">
        <w:rPr>
          <w:rFonts w:ascii="Times New Roman" w:hAnsi="Times New Roman"/>
          <w:szCs w:val="24"/>
        </w:rPr>
        <w:t>be dedicated</w:t>
      </w:r>
      <w:r>
        <w:rPr>
          <w:rFonts w:ascii="Times New Roman" w:hAnsi="Times New Roman"/>
          <w:szCs w:val="24"/>
        </w:rPr>
        <w:t xml:space="preserve"> for public access, </w:t>
      </w:r>
      <w:bookmarkStart w:id="3" w:name="_Hlk41665269"/>
      <w:r w:rsidRPr="00CE4AE2">
        <w:rPr>
          <w:rFonts w:ascii="Times New Roman" w:hAnsi="Times New Roman"/>
          <w:szCs w:val="24"/>
          <w:u w:val="single"/>
        </w:rPr>
        <w:t xml:space="preserve">the creation of this nonconformity is deemed to be necessary </w:t>
      </w:r>
      <w:r w:rsidR="006B44C4">
        <w:rPr>
          <w:rFonts w:ascii="Times New Roman" w:hAnsi="Times New Roman"/>
          <w:szCs w:val="24"/>
          <w:u w:val="single"/>
        </w:rPr>
        <w:t xml:space="preserve">for the public health, safety, and welfare </w:t>
      </w:r>
      <w:r w:rsidRPr="00CE4AE2">
        <w:rPr>
          <w:rFonts w:ascii="Times New Roman" w:hAnsi="Times New Roman"/>
          <w:szCs w:val="24"/>
          <w:u w:val="single"/>
        </w:rPr>
        <w:t>and is so noted for the public record</w:t>
      </w:r>
      <w:bookmarkEnd w:id="3"/>
      <w:r w:rsidR="0083629C">
        <w:rPr>
          <w:rFonts w:ascii="Times New Roman" w:hAnsi="Times New Roman"/>
          <w:szCs w:val="24"/>
          <w:u w:val="single"/>
        </w:rPr>
        <w:t xml:space="preserve"> in the resolution</w:t>
      </w:r>
      <w:r>
        <w:rPr>
          <w:rFonts w:ascii="Times New Roman" w:hAnsi="Times New Roman"/>
          <w:szCs w:val="24"/>
        </w:rPr>
        <w:t>.</w:t>
      </w:r>
      <w:bookmarkEnd w:id="2"/>
    </w:p>
    <w:p w14:paraId="42C299E0" w14:textId="77777777" w:rsidR="003F6A96" w:rsidRDefault="003F6A96" w:rsidP="003F6A96">
      <w:pPr>
        <w:rPr>
          <w:rFonts w:ascii="Times New Roman" w:hAnsi="Times New Roman"/>
          <w:szCs w:val="24"/>
        </w:rPr>
      </w:pPr>
    </w:p>
    <w:p w14:paraId="7948F382" w14:textId="256687F8" w:rsidR="00A53783" w:rsidRDefault="00A53783" w:rsidP="00A53783">
      <w:pPr>
        <w:rPr>
          <w:rFonts w:ascii="Times New Roman" w:hAnsi="Times New Roman"/>
          <w:szCs w:val="24"/>
        </w:rPr>
      </w:pPr>
      <w:bookmarkStart w:id="4" w:name="_Hlk171853186"/>
      <w:r>
        <w:rPr>
          <w:rFonts w:ascii="Times New Roman" w:hAnsi="Times New Roman"/>
          <w:szCs w:val="24"/>
        </w:rPr>
        <w:t>A</w:t>
      </w:r>
      <w:r w:rsidR="00167F74">
        <w:rPr>
          <w:rFonts w:ascii="Times New Roman" w:hAnsi="Times New Roman"/>
          <w:szCs w:val="24"/>
        </w:rPr>
        <w:t xml:space="preserve"> pre-</w:t>
      </w:r>
      <w:r>
        <w:rPr>
          <w:rFonts w:ascii="Times New Roman" w:hAnsi="Times New Roman"/>
          <w:szCs w:val="24"/>
        </w:rPr>
        <w:t xml:space="preserve">existing building setback issue would remain as part of this proposal.  </w:t>
      </w:r>
      <w:bookmarkStart w:id="5" w:name="_Hlk41665383"/>
      <w:r>
        <w:rPr>
          <w:rFonts w:ascii="Times New Roman" w:hAnsi="Times New Roman"/>
          <w:szCs w:val="24"/>
        </w:rPr>
        <w:t xml:space="preserve">The northeast corner of the building on the proposed 0.5026-acre lot encroaches into the eastern side yard by 1.1 feet.  This proposal would not increase the existing nonconformity, </w:t>
      </w:r>
      <w:r w:rsidRPr="00CE4AE2">
        <w:rPr>
          <w:rFonts w:ascii="Times New Roman" w:hAnsi="Times New Roman"/>
          <w:szCs w:val="24"/>
          <w:u w:val="single"/>
        </w:rPr>
        <w:t>but is noted for the public record</w:t>
      </w:r>
      <w:bookmarkEnd w:id="5"/>
      <w:bookmarkEnd w:id="4"/>
      <w:r w:rsidR="0083629C">
        <w:rPr>
          <w:rFonts w:ascii="Times New Roman" w:hAnsi="Times New Roman"/>
          <w:szCs w:val="24"/>
          <w:u w:val="single"/>
        </w:rPr>
        <w:t xml:space="preserve"> in the resolution</w:t>
      </w:r>
      <w:r>
        <w:rPr>
          <w:rFonts w:ascii="Times New Roman" w:hAnsi="Times New Roman"/>
          <w:szCs w:val="24"/>
        </w:rPr>
        <w:t xml:space="preserve">.  </w:t>
      </w:r>
    </w:p>
    <w:p w14:paraId="7EB2B876" w14:textId="77777777" w:rsidR="00A53783" w:rsidRDefault="00A53783" w:rsidP="00A53783">
      <w:pPr>
        <w:rPr>
          <w:rFonts w:ascii="Times New Roman" w:hAnsi="Times New Roman"/>
          <w:szCs w:val="24"/>
        </w:rPr>
      </w:pPr>
    </w:p>
    <w:p w14:paraId="3E960C81" w14:textId="77777777" w:rsidR="003F6A96" w:rsidRDefault="003F6A96" w:rsidP="003F6A96">
      <w:pPr>
        <w:rPr>
          <w:rFonts w:ascii="Times New Roman" w:hAnsi="Times New Roman"/>
          <w:szCs w:val="24"/>
        </w:rPr>
      </w:pPr>
      <w:r>
        <w:rPr>
          <w:rFonts w:ascii="Times New Roman" w:hAnsi="Times New Roman"/>
          <w:szCs w:val="24"/>
        </w:rPr>
        <w:t>Maximum lot coverage in the B-2 district is limited to 50 percent (structures only).  Based on staff’s calculations, all proposed lots meet this requirement.</w:t>
      </w:r>
    </w:p>
    <w:p w14:paraId="1C4A951E" w14:textId="77777777" w:rsidR="003F6A96" w:rsidRDefault="003F6A96" w:rsidP="00EB6D7B">
      <w:pPr>
        <w:rPr>
          <w:rFonts w:ascii="Times New Roman" w:hAnsi="Times New Roman"/>
          <w:szCs w:val="24"/>
        </w:rPr>
      </w:pPr>
    </w:p>
    <w:p w14:paraId="5EB21E9E" w14:textId="77777777" w:rsidR="00987BCA" w:rsidRPr="00136BB7" w:rsidRDefault="00CF6632" w:rsidP="00987BCA">
      <w:pPr>
        <w:rPr>
          <w:rFonts w:ascii="Times New Roman" w:hAnsi="Times New Roman"/>
          <w:b/>
          <w:szCs w:val="24"/>
        </w:rPr>
      </w:pPr>
      <w:r w:rsidRPr="00136BB7">
        <w:rPr>
          <w:rFonts w:ascii="Times New Roman" w:hAnsi="Times New Roman"/>
          <w:b/>
          <w:szCs w:val="24"/>
        </w:rPr>
        <w:t>Subdivision Regulations</w:t>
      </w:r>
    </w:p>
    <w:p w14:paraId="724D80D4" w14:textId="77777777" w:rsidR="00987BCA" w:rsidRDefault="00987BCA" w:rsidP="00987BCA">
      <w:pPr>
        <w:rPr>
          <w:rFonts w:ascii="Times New Roman" w:hAnsi="Times New Roman"/>
          <w:szCs w:val="24"/>
        </w:rPr>
      </w:pPr>
    </w:p>
    <w:p w14:paraId="22543D0E" w14:textId="61E369B7" w:rsidR="00C50DC5" w:rsidRDefault="00C50DC5" w:rsidP="002B3E97">
      <w:pPr>
        <w:rPr>
          <w:rFonts w:ascii="Times New Roman" w:hAnsi="Times New Roman"/>
          <w:szCs w:val="24"/>
        </w:rPr>
      </w:pPr>
      <w:r>
        <w:rPr>
          <w:rFonts w:ascii="Times New Roman" w:hAnsi="Times New Roman"/>
          <w:szCs w:val="24"/>
        </w:rPr>
        <w:t>Chapter 152 of the codified ordinances contain the City’s subdivision regulations.</w:t>
      </w:r>
      <w:r w:rsidR="00123712">
        <w:rPr>
          <w:rFonts w:ascii="Times New Roman" w:hAnsi="Times New Roman"/>
          <w:szCs w:val="24"/>
        </w:rPr>
        <w:t xml:space="preserve">  </w:t>
      </w:r>
    </w:p>
    <w:p w14:paraId="6C5B83F8" w14:textId="0DE2AFEB" w:rsidR="00123712" w:rsidRDefault="00123712" w:rsidP="002B3E97">
      <w:pPr>
        <w:rPr>
          <w:rFonts w:ascii="Times New Roman" w:hAnsi="Times New Roman"/>
          <w:szCs w:val="24"/>
        </w:rPr>
      </w:pPr>
    </w:p>
    <w:p w14:paraId="4C83705C" w14:textId="5F5D6A1F" w:rsidR="00123712" w:rsidRDefault="00123712" w:rsidP="002B3E97">
      <w:pPr>
        <w:rPr>
          <w:rFonts w:ascii="Times New Roman" w:hAnsi="Times New Roman"/>
          <w:szCs w:val="24"/>
        </w:rPr>
      </w:pPr>
      <w:r>
        <w:rPr>
          <w:rFonts w:ascii="Times New Roman" w:hAnsi="Times New Roman"/>
          <w:szCs w:val="24"/>
        </w:rPr>
        <w:t xml:space="preserve">The proposal appears to comply with all subdivision regulations.  </w:t>
      </w:r>
    </w:p>
    <w:p w14:paraId="1DBD0ED1" w14:textId="78EE1C73" w:rsidR="00123712" w:rsidRDefault="00123712" w:rsidP="002B3E97">
      <w:pPr>
        <w:rPr>
          <w:rFonts w:ascii="Times New Roman" w:hAnsi="Times New Roman"/>
          <w:szCs w:val="24"/>
        </w:rPr>
      </w:pPr>
    </w:p>
    <w:p w14:paraId="61C64E47" w14:textId="68B80EA6" w:rsidR="00123712" w:rsidRDefault="00123712" w:rsidP="002B3E97">
      <w:pPr>
        <w:rPr>
          <w:rFonts w:ascii="Times New Roman" w:hAnsi="Times New Roman"/>
          <w:szCs w:val="24"/>
        </w:rPr>
      </w:pPr>
      <w:r>
        <w:rPr>
          <w:rFonts w:ascii="Times New Roman" w:hAnsi="Times New Roman"/>
          <w:szCs w:val="24"/>
        </w:rPr>
        <w:t>Staff recommends the following conditions of approval:</w:t>
      </w:r>
    </w:p>
    <w:p w14:paraId="53C1F7CE" w14:textId="37D4A0AD" w:rsidR="00C77F45" w:rsidRPr="006E542F" w:rsidRDefault="00154F26" w:rsidP="00C77F45">
      <w:pPr>
        <w:numPr>
          <w:ilvl w:val="0"/>
          <w:numId w:val="18"/>
        </w:numPr>
        <w:rPr>
          <w:rFonts w:ascii="Times New Roman" w:hAnsi="Times New Roman"/>
          <w:szCs w:val="24"/>
          <w:u w:val="single"/>
        </w:rPr>
      </w:pPr>
      <w:bookmarkStart w:id="6" w:name="_Hlk41665403"/>
      <w:bookmarkStart w:id="7" w:name="_Hlk171852878"/>
      <w:r w:rsidRPr="006E542F">
        <w:rPr>
          <w:rFonts w:ascii="Times New Roman" w:hAnsi="Times New Roman"/>
          <w:szCs w:val="24"/>
          <w:u w:val="single"/>
        </w:rPr>
        <w:t>City l</w:t>
      </w:r>
      <w:r w:rsidR="00123712" w:rsidRPr="006E542F">
        <w:rPr>
          <w:rFonts w:ascii="Times New Roman" w:hAnsi="Times New Roman"/>
          <w:szCs w:val="24"/>
          <w:u w:val="single"/>
        </w:rPr>
        <w:t xml:space="preserve">ot numbers </w:t>
      </w:r>
      <w:r w:rsidR="003A79BD" w:rsidRPr="006E542F">
        <w:rPr>
          <w:rFonts w:ascii="Times New Roman" w:hAnsi="Times New Roman"/>
          <w:szCs w:val="24"/>
          <w:u w:val="single"/>
        </w:rPr>
        <w:t>4595</w:t>
      </w:r>
      <w:r w:rsidRPr="006E542F">
        <w:rPr>
          <w:rFonts w:ascii="Times New Roman" w:hAnsi="Times New Roman"/>
          <w:szCs w:val="24"/>
          <w:u w:val="single"/>
        </w:rPr>
        <w:t xml:space="preserve">, </w:t>
      </w:r>
      <w:r w:rsidR="003A79BD" w:rsidRPr="006E542F">
        <w:rPr>
          <w:rFonts w:ascii="Times New Roman" w:hAnsi="Times New Roman"/>
          <w:szCs w:val="24"/>
          <w:u w:val="single"/>
        </w:rPr>
        <w:t>4596</w:t>
      </w:r>
      <w:r w:rsidRPr="006E542F">
        <w:rPr>
          <w:rFonts w:ascii="Times New Roman" w:hAnsi="Times New Roman"/>
          <w:szCs w:val="24"/>
          <w:u w:val="single"/>
        </w:rPr>
        <w:t xml:space="preserve">, and </w:t>
      </w:r>
      <w:r w:rsidR="003A79BD" w:rsidRPr="006E542F">
        <w:rPr>
          <w:rFonts w:ascii="Times New Roman" w:hAnsi="Times New Roman"/>
          <w:szCs w:val="24"/>
          <w:u w:val="single"/>
        </w:rPr>
        <w:t>4597</w:t>
      </w:r>
      <w:r w:rsidRPr="006E542F">
        <w:rPr>
          <w:rFonts w:ascii="Times New Roman" w:hAnsi="Times New Roman"/>
          <w:szCs w:val="24"/>
          <w:u w:val="single"/>
        </w:rPr>
        <w:t xml:space="preserve"> shall be assigned to the newly-created lots</w:t>
      </w:r>
      <w:r w:rsidR="00C77F45" w:rsidRPr="006E542F">
        <w:rPr>
          <w:rFonts w:ascii="Times New Roman" w:hAnsi="Times New Roman"/>
          <w:szCs w:val="24"/>
          <w:u w:val="single"/>
        </w:rPr>
        <w:t>.</w:t>
      </w:r>
    </w:p>
    <w:bookmarkEnd w:id="6"/>
    <w:p w14:paraId="4E210EAF" w14:textId="77777777" w:rsidR="003A79BD" w:rsidRPr="006E542F" w:rsidRDefault="003A79BD" w:rsidP="00876CA2">
      <w:pPr>
        <w:numPr>
          <w:ilvl w:val="0"/>
          <w:numId w:val="18"/>
        </w:numPr>
        <w:rPr>
          <w:rFonts w:ascii="Times New Roman" w:hAnsi="Times New Roman"/>
          <w:szCs w:val="24"/>
          <w:u w:val="single"/>
        </w:rPr>
      </w:pPr>
      <w:r w:rsidRPr="006E542F">
        <w:rPr>
          <w:rFonts w:ascii="Times New Roman" w:hAnsi="Times New Roman"/>
          <w:szCs w:val="24"/>
          <w:u w:val="single"/>
        </w:rPr>
        <w:t>The registration number and seal of the engineer and/or surveyor who prepared the plat shall be added to the plat prior to recording.</w:t>
      </w:r>
    </w:p>
    <w:p w14:paraId="43E173D8" w14:textId="5FE285B5" w:rsidR="003A79BD" w:rsidRPr="006E542F" w:rsidRDefault="003A79BD" w:rsidP="003A79BD">
      <w:pPr>
        <w:widowControl/>
        <w:numPr>
          <w:ilvl w:val="0"/>
          <w:numId w:val="18"/>
        </w:numPr>
        <w:rPr>
          <w:rFonts w:ascii="Times New Roman" w:hAnsi="Times New Roman"/>
          <w:szCs w:val="24"/>
          <w:u w:val="single"/>
        </w:rPr>
      </w:pPr>
      <w:r w:rsidRPr="006E542F">
        <w:rPr>
          <w:rFonts w:ascii="Times New Roman" w:hAnsi="Times New Roman"/>
          <w:szCs w:val="24"/>
          <w:u w:val="single"/>
        </w:rPr>
        <w:t xml:space="preserve">The City signature block shall be replaced with: </w:t>
      </w:r>
      <w:r w:rsidRPr="006E542F">
        <w:rPr>
          <w:rFonts w:ascii="Times New Roman" w:hAnsi="Times New Roman"/>
          <w:szCs w:val="24"/>
          <w:u w:val="single"/>
        </w:rPr>
        <w:t>“</w:t>
      </w:r>
      <w:r w:rsidRPr="006E542F">
        <w:rPr>
          <w:rFonts w:ascii="Times New Roman" w:hAnsi="Times New Roman"/>
          <w:i/>
          <w:iCs/>
          <w:szCs w:val="24"/>
          <w:u w:val="single"/>
        </w:rPr>
        <w:t>Approved this ___ day of ________ , 2024 by the Planning Commission of the City of West Carrollton, Ohio. If not recorded by the ___ day of __________ , 2024, this approval shall be null and void</w:t>
      </w:r>
      <w:r w:rsidRPr="006E542F">
        <w:rPr>
          <w:rFonts w:ascii="Times New Roman" w:hAnsi="Times New Roman"/>
          <w:szCs w:val="24"/>
          <w:u w:val="single"/>
        </w:rPr>
        <w:t>.”, followed by space for the signatures of the Planning Commission Chairman and Planning Commission Secretary.</w:t>
      </w:r>
    </w:p>
    <w:p w14:paraId="1832F18D" w14:textId="77777777" w:rsidR="003A79BD" w:rsidRPr="006E542F" w:rsidRDefault="003A79BD" w:rsidP="003A79BD">
      <w:pPr>
        <w:pStyle w:val="ListParagraph"/>
        <w:widowControl/>
        <w:numPr>
          <w:ilvl w:val="0"/>
          <w:numId w:val="18"/>
        </w:numPr>
        <w:contextualSpacing w:val="0"/>
        <w:rPr>
          <w:rFonts w:ascii="Times New Roman" w:hAnsi="Times New Roman"/>
          <w:szCs w:val="24"/>
          <w:u w:val="single"/>
        </w:rPr>
      </w:pPr>
      <w:r w:rsidRPr="006E542F">
        <w:rPr>
          <w:rFonts w:ascii="Times New Roman" w:hAnsi="Times New Roman"/>
          <w:szCs w:val="24"/>
          <w:u w:val="single"/>
        </w:rPr>
        <w:t xml:space="preserve">After approval, the final mylar must be provided to the city for signatures and filing with the county recorder within 60 days of approval. </w:t>
      </w:r>
    </w:p>
    <w:p w14:paraId="3B2606E0" w14:textId="232687C2" w:rsidR="003A79BD" w:rsidRDefault="003A79BD" w:rsidP="003A79BD">
      <w:pPr>
        <w:pStyle w:val="ListParagraph"/>
        <w:widowControl/>
        <w:numPr>
          <w:ilvl w:val="0"/>
          <w:numId w:val="18"/>
        </w:numPr>
        <w:contextualSpacing w:val="0"/>
        <w:rPr>
          <w:rFonts w:ascii="Times New Roman" w:hAnsi="Times New Roman"/>
          <w:szCs w:val="24"/>
          <w:u w:val="single"/>
        </w:rPr>
      </w:pPr>
      <w:r w:rsidRPr="006E542F">
        <w:rPr>
          <w:rFonts w:ascii="Times New Roman" w:hAnsi="Times New Roman"/>
          <w:szCs w:val="24"/>
          <w:u w:val="single"/>
        </w:rPr>
        <w:t>After recording, a mylar of the recorded plat as well as a digital format file in AutoCAD or .dxf format shall be returned to the city within 30 days after recording.</w:t>
      </w:r>
    </w:p>
    <w:bookmarkEnd w:id="7"/>
    <w:p w14:paraId="6469C334" w14:textId="77777777" w:rsidR="00154F26" w:rsidRPr="00136BB7" w:rsidRDefault="00154F26" w:rsidP="00154F26">
      <w:pPr>
        <w:rPr>
          <w:rFonts w:ascii="Times New Roman" w:hAnsi="Times New Roman"/>
          <w:b/>
          <w:szCs w:val="24"/>
        </w:rPr>
      </w:pPr>
      <w:r w:rsidRPr="00136BB7">
        <w:rPr>
          <w:rFonts w:ascii="Times New Roman" w:hAnsi="Times New Roman"/>
          <w:b/>
          <w:szCs w:val="24"/>
        </w:rPr>
        <w:lastRenderedPageBreak/>
        <w:t>Service Department</w:t>
      </w:r>
    </w:p>
    <w:p w14:paraId="487290DC" w14:textId="77777777" w:rsidR="00154F26" w:rsidRDefault="00154F26" w:rsidP="00154F26">
      <w:pPr>
        <w:rPr>
          <w:rFonts w:ascii="Times New Roman" w:hAnsi="Times New Roman"/>
          <w:szCs w:val="24"/>
        </w:rPr>
      </w:pPr>
    </w:p>
    <w:p w14:paraId="6E2C2222" w14:textId="77777777" w:rsidR="00154F26" w:rsidRDefault="00154F26" w:rsidP="00154F26">
      <w:pPr>
        <w:rPr>
          <w:rFonts w:ascii="Times New Roman" w:hAnsi="Times New Roman"/>
          <w:szCs w:val="24"/>
        </w:rPr>
      </w:pPr>
      <w:r>
        <w:rPr>
          <w:rFonts w:ascii="Times New Roman" w:hAnsi="Times New Roman"/>
          <w:szCs w:val="24"/>
        </w:rPr>
        <w:t>The Service Department has identified the following issues:</w:t>
      </w:r>
    </w:p>
    <w:p w14:paraId="2E2666DE" w14:textId="77777777" w:rsidR="00154F26" w:rsidRDefault="00154F26" w:rsidP="00154F26">
      <w:pPr>
        <w:rPr>
          <w:rFonts w:ascii="Times New Roman" w:hAnsi="Times New Roman"/>
          <w:szCs w:val="24"/>
        </w:rPr>
      </w:pPr>
    </w:p>
    <w:p w14:paraId="3DC4F32F" w14:textId="4A5A5527" w:rsidR="00CE4AE2" w:rsidRDefault="007657F9" w:rsidP="00154F26">
      <w:pPr>
        <w:pStyle w:val="ListParagraph"/>
        <w:numPr>
          <w:ilvl w:val="0"/>
          <w:numId w:val="21"/>
        </w:numPr>
        <w:rPr>
          <w:rFonts w:ascii="Times New Roman" w:hAnsi="Times New Roman"/>
          <w:szCs w:val="24"/>
        </w:rPr>
      </w:pPr>
      <w:r>
        <w:rPr>
          <w:rFonts w:ascii="Times New Roman" w:hAnsi="Times New Roman"/>
          <w:szCs w:val="24"/>
        </w:rPr>
        <w:t xml:space="preserve">The </w:t>
      </w:r>
      <w:r w:rsidR="003A79BD">
        <w:rPr>
          <w:rFonts w:ascii="Times New Roman" w:hAnsi="Times New Roman"/>
          <w:szCs w:val="24"/>
        </w:rPr>
        <w:t xml:space="preserve">new </w:t>
      </w:r>
      <w:r>
        <w:rPr>
          <w:rFonts w:ascii="Times New Roman" w:hAnsi="Times New Roman"/>
          <w:szCs w:val="24"/>
        </w:rPr>
        <w:t>property lines</w:t>
      </w:r>
      <w:r w:rsidR="00154F26">
        <w:rPr>
          <w:rFonts w:ascii="Times New Roman" w:hAnsi="Times New Roman"/>
          <w:szCs w:val="24"/>
        </w:rPr>
        <w:t xml:space="preserve"> </w:t>
      </w:r>
      <w:r>
        <w:rPr>
          <w:rFonts w:ascii="Times New Roman" w:hAnsi="Times New Roman"/>
          <w:szCs w:val="24"/>
        </w:rPr>
        <w:t>bisect the drive approach</w:t>
      </w:r>
      <w:r w:rsidR="00CE4AE2">
        <w:rPr>
          <w:rFonts w:ascii="Times New Roman" w:hAnsi="Times New Roman"/>
          <w:szCs w:val="24"/>
        </w:rPr>
        <w:t>es</w:t>
      </w:r>
      <w:r>
        <w:rPr>
          <w:rFonts w:ascii="Times New Roman" w:hAnsi="Times New Roman"/>
          <w:szCs w:val="24"/>
        </w:rPr>
        <w:t xml:space="preserve"> on S. Alex Road and on Watertower Lane.  As such</w:t>
      </w:r>
      <w:r w:rsidR="00154F26">
        <w:rPr>
          <w:rFonts w:ascii="Times New Roman" w:hAnsi="Times New Roman"/>
          <w:szCs w:val="24"/>
        </w:rPr>
        <w:t xml:space="preserve">, new cross-access easements </w:t>
      </w:r>
      <w:r>
        <w:rPr>
          <w:rFonts w:ascii="Times New Roman" w:hAnsi="Times New Roman"/>
          <w:szCs w:val="24"/>
        </w:rPr>
        <w:t xml:space="preserve">will need to be recorded </w:t>
      </w:r>
      <w:r w:rsidR="00154F26">
        <w:rPr>
          <w:rFonts w:ascii="Times New Roman" w:hAnsi="Times New Roman"/>
          <w:szCs w:val="24"/>
        </w:rPr>
        <w:t xml:space="preserve">to permit traffic from one lot to use </w:t>
      </w:r>
      <w:r w:rsidR="00F011B1">
        <w:rPr>
          <w:rFonts w:ascii="Times New Roman" w:hAnsi="Times New Roman"/>
          <w:szCs w:val="24"/>
        </w:rPr>
        <w:t>the other</w:t>
      </w:r>
      <w:r w:rsidR="00154F26">
        <w:rPr>
          <w:rFonts w:ascii="Times New Roman" w:hAnsi="Times New Roman"/>
          <w:szCs w:val="24"/>
        </w:rPr>
        <w:t xml:space="preserve"> lot for ingress/egress purposes.  The </w:t>
      </w:r>
      <w:r w:rsidR="003A79BD">
        <w:rPr>
          <w:rFonts w:ascii="Times New Roman" w:hAnsi="Times New Roman"/>
          <w:szCs w:val="24"/>
        </w:rPr>
        <w:t>applicant indicates that the cross-access agreement is being worked on with the property owner, and it does not have a specific location that could be diagrammed on the plat so they ask that the agreement be amended to the plat administratively after Planning Commission approval.</w:t>
      </w:r>
      <w:r w:rsidR="00154F26">
        <w:rPr>
          <w:rFonts w:ascii="Times New Roman" w:hAnsi="Times New Roman"/>
          <w:szCs w:val="24"/>
        </w:rPr>
        <w:t xml:space="preserve">  </w:t>
      </w:r>
    </w:p>
    <w:p w14:paraId="586A32A2" w14:textId="77777777" w:rsidR="00CE4AE2" w:rsidRDefault="00CE4AE2" w:rsidP="00CE4AE2">
      <w:pPr>
        <w:ind w:left="720"/>
        <w:rPr>
          <w:rFonts w:ascii="Times New Roman" w:hAnsi="Times New Roman"/>
          <w:szCs w:val="24"/>
        </w:rPr>
      </w:pPr>
    </w:p>
    <w:p w14:paraId="453BF2A2" w14:textId="604C8B62" w:rsidR="00154F26" w:rsidRPr="00CE4AE2" w:rsidRDefault="003A79BD" w:rsidP="00CE4AE2">
      <w:pPr>
        <w:ind w:left="720"/>
        <w:rPr>
          <w:rFonts w:ascii="Times New Roman" w:hAnsi="Times New Roman"/>
          <w:szCs w:val="24"/>
        </w:rPr>
      </w:pPr>
      <w:r>
        <w:rPr>
          <w:rFonts w:ascii="Times New Roman" w:hAnsi="Times New Roman"/>
          <w:szCs w:val="24"/>
        </w:rPr>
        <w:t>As such, s</w:t>
      </w:r>
      <w:r w:rsidR="00154F26" w:rsidRPr="00CE4AE2">
        <w:rPr>
          <w:rFonts w:ascii="Times New Roman" w:hAnsi="Times New Roman"/>
          <w:szCs w:val="24"/>
        </w:rPr>
        <w:t xml:space="preserve">taff recommends a condition of approval that </w:t>
      </w:r>
      <w:bookmarkStart w:id="8" w:name="_Hlk41665451"/>
      <w:r w:rsidR="009F1F09" w:rsidRPr="00CE4AE2">
        <w:rPr>
          <w:rFonts w:ascii="Times New Roman" w:hAnsi="Times New Roman"/>
          <w:szCs w:val="24"/>
          <w:u w:val="single"/>
        </w:rPr>
        <w:t>a</w:t>
      </w:r>
      <w:r w:rsidR="00154F26" w:rsidRPr="00CE4AE2">
        <w:rPr>
          <w:rFonts w:ascii="Times New Roman" w:hAnsi="Times New Roman"/>
          <w:szCs w:val="24"/>
          <w:u w:val="single"/>
        </w:rPr>
        <w:t xml:space="preserve"> cross-access easement agreement </w:t>
      </w:r>
      <w:r w:rsidR="009F1F09" w:rsidRPr="00CE4AE2">
        <w:rPr>
          <w:rFonts w:ascii="Times New Roman" w:hAnsi="Times New Roman"/>
          <w:szCs w:val="24"/>
          <w:u w:val="single"/>
        </w:rPr>
        <w:t xml:space="preserve">shall </w:t>
      </w:r>
      <w:r w:rsidR="00154F26" w:rsidRPr="00CE4AE2">
        <w:rPr>
          <w:rFonts w:ascii="Times New Roman" w:hAnsi="Times New Roman"/>
          <w:szCs w:val="24"/>
          <w:u w:val="single"/>
        </w:rPr>
        <w:t xml:space="preserve">be provided for review and approval by the </w:t>
      </w:r>
      <w:r w:rsidR="00C941A8">
        <w:rPr>
          <w:rFonts w:ascii="Times New Roman" w:hAnsi="Times New Roman"/>
          <w:szCs w:val="24"/>
          <w:u w:val="single"/>
        </w:rPr>
        <w:t>c</w:t>
      </w:r>
      <w:r w:rsidR="00154F26" w:rsidRPr="00CE4AE2">
        <w:rPr>
          <w:rFonts w:ascii="Times New Roman" w:hAnsi="Times New Roman"/>
          <w:szCs w:val="24"/>
          <w:u w:val="single"/>
        </w:rPr>
        <w:t xml:space="preserve">ity prior to release of the record plan for recording, and a copy of said recorded agreement </w:t>
      </w:r>
      <w:r w:rsidR="009F1F09" w:rsidRPr="00CE4AE2">
        <w:rPr>
          <w:rFonts w:ascii="Times New Roman" w:hAnsi="Times New Roman"/>
          <w:szCs w:val="24"/>
          <w:u w:val="single"/>
        </w:rPr>
        <w:t xml:space="preserve">shall </w:t>
      </w:r>
      <w:r w:rsidR="00154F26" w:rsidRPr="00CE4AE2">
        <w:rPr>
          <w:rFonts w:ascii="Times New Roman" w:hAnsi="Times New Roman"/>
          <w:szCs w:val="24"/>
          <w:u w:val="single"/>
        </w:rPr>
        <w:t xml:space="preserve">be provided to the </w:t>
      </w:r>
      <w:r w:rsidR="00C941A8">
        <w:rPr>
          <w:rFonts w:ascii="Times New Roman" w:hAnsi="Times New Roman"/>
          <w:szCs w:val="24"/>
          <w:u w:val="single"/>
        </w:rPr>
        <w:t>c</w:t>
      </w:r>
      <w:r w:rsidR="00154F26" w:rsidRPr="00CE4AE2">
        <w:rPr>
          <w:rFonts w:ascii="Times New Roman" w:hAnsi="Times New Roman"/>
          <w:szCs w:val="24"/>
          <w:u w:val="single"/>
        </w:rPr>
        <w:t>ity within 30 days of recording</w:t>
      </w:r>
      <w:bookmarkEnd w:id="8"/>
      <w:r w:rsidR="00154F26" w:rsidRPr="00CE4AE2">
        <w:rPr>
          <w:rFonts w:ascii="Times New Roman" w:hAnsi="Times New Roman"/>
          <w:szCs w:val="24"/>
        </w:rPr>
        <w:t xml:space="preserve">.  </w:t>
      </w:r>
    </w:p>
    <w:p w14:paraId="276538F7" w14:textId="77777777" w:rsidR="001F5B1E" w:rsidRPr="001F5B1E" w:rsidRDefault="001F5B1E" w:rsidP="001F5B1E">
      <w:pPr>
        <w:rPr>
          <w:rFonts w:ascii="Times New Roman" w:hAnsi="Times New Roman"/>
          <w:szCs w:val="24"/>
        </w:rPr>
      </w:pPr>
    </w:p>
    <w:p w14:paraId="27784EE0" w14:textId="5402D57F" w:rsidR="008F42B9" w:rsidRPr="00136BB7" w:rsidRDefault="008F42B9" w:rsidP="00EB6D7B">
      <w:pPr>
        <w:rPr>
          <w:rFonts w:ascii="Times New Roman" w:hAnsi="Times New Roman"/>
          <w:b/>
          <w:szCs w:val="24"/>
        </w:rPr>
      </w:pPr>
      <w:r w:rsidRPr="00136BB7">
        <w:rPr>
          <w:rFonts w:ascii="Times New Roman" w:hAnsi="Times New Roman"/>
          <w:b/>
          <w:szCs w:val="24"/>
        </w:rPr>
        <w:t>Review Comments</w:t>
      </w:r>
    </w:p>
    <w:p w14:paraId="4D76BBE5" w14:textId="77777777" w:rsidR="00C50DC5" w:rsidRDefault="00C50DC5" w:rsidP="00EB6D7B">
      <w:pPr>
        <w:rPr>
          <w:rFonts w:ascii="Times New Roman" w:hAnsi="Times New Roman"/>
          <w:szCs w:val="24"/>
        </w:rPr>
      </w:pPr>
    </w:p>
    <w:p w14:paraId="5F1315D5" w14:textId="21FAF02A" w:rsidR="00926D80" w:rsidRDefault="00C50DC5" w:rsidP="00EB6D7B">
      <w:pPr>
        <w:rPr>
          <w:rFonts w:ascii="Times New Roman" w:hAnsi="Times New Roman"/>
          <w:szCs w:val="24"/>
        </w:rPr>
      </w:pPr>
      <w:r>
        <w:rPr>
          <w:rFonts w:ascii="Times New Roman" w:hAnsi="Times New Roman"/>
          <w:szCs w:val="24"/>
        </w:rPr>
        <w:t xml:space="preserve">A copy of this subdivision plan has been provided to </w:t>
      </w:r>
      <w:r w:rsidR="003E03B3">
        <w:rPr>
          <w:rFonts w:ascii="Times New Roman" w:hAnsi="Times New Roman"/>
          <w:szCs w:val="24"/>
        </w:rPr>
        <w:t>external agencies</w:t>
      </w:r>
      <w:r>
        <w:rPr>
          <w:rFonts w:ascii="Times New Roman" w:hAnsi="Times New Roman"/>
          <w:szCs w:val="24"/>
        </w:rPr>
        <w:t xml:space="preserve">. </w:t>
      </w:r>
      <w:r w:rsidR="003E03B3">
        <w:rPr>
          <w:rFonts w:ascii="Times New Roman" w:hAnsi="Times New Roman"/>
          <w:szCs w:val="24"/>
        </w:rPr>
        <w:t xml:space="preserve">The applicant will work directly with those agencies on any specific concerns. </w:t>
      </w:r>
    </w:p>
    <w:p w14:paraId="7A397DD1" w14:textId="77777777" w:rsidR="00BC299A" w:rsidRPr="00BC299A" w:rsidRDefault="00BC299A" w:rsidP="00BC299A">
      <w:pPr>
        <w:pStyle w:val="Heading1"/>
        <w:rPr>
          <w:rFonts w:ascii="Times New Roman" w:hAnsi="Times New Roman" w:cs="Times New Roman"/>
          <w:sz w:val="24"/>
          <w:szCs w:val="24"/>
        </w:rPr>
      </w:pPr>
      <w:r w:rsidRPr="00BC299A">
        <w:rPr>
          <w:rFonts w:ascii="Times New Roman" w:hAnsi="Times New Roman" w:cs="Times New Roman"/>
          <w:sz w:val="24"/>
          <w:szCs w:val="24"/>
        </w:rPr>
        <w:t>RECOMMENDATION</w:t>
      </w:r>
    </w:p>
    <w:p w14:paraId="0A9CBB48" w14:textId="77777777" w:rsidR="00A84F76" w:rsidRDefault="00A84F76" w:rsidP="00987BCA">
      <w:pPr>
        <w:rPr>
          <w:rFonts w:ascii="Times New Roman" w:hAnsi="Times New Roman"/>
          <w:szCs w:val="24"/>
        </w:rPr>
      </w:pPr>
    </w:p>
    <w:p w14:paraId="477D6B7D" w14:textId="7CABDCE5" w:rsidR="003E03B3" w:rsidRPr="003E03B3" w:rsidRDefault="003E03B3" w:rsidP="003E03B3">
      <w:pPr>
        <w:rPr>
          <w:rFonts w:ascii="Times New Roman" w:hAnsi="Times New Roman"/>
        </w:rPr>
      </w:pPr>
      <w:r w:rsidRPr="003E03B3">
        <w:rPr>
          <w:rFonts w:ascii="Times New Roman" w:hAnsi="Times New Roman"/>
        </w:rPr>
        <w:t xml:space="preserve">Based on this analysis, staff recommends approval of </w:t>
      </w:r>
      <w:r w:rsidRPr="003E03B3">
        <w:rPr>
          <w:rFonts w:ascii="Times New Roman" w:hAnsi="Times New Roman"/>
          <w:bCs/>
          <w:szCs w:val="24"/>
        </w:rPr>
        <w:t xml:space="preserve">this </w:t>
      </w:r>
      <w:r w:rsidRPr="003E03B3">
        <w:rPr>
          <w:rFonts w:ascii="Times New Roman" w:hAnsi="Times New Roman"/>
          <w:bCs/>
          <w:szCs w:val="24"/>
        </w:rPr>
        <w:t>application for a three-parcel subdivision of</w:t>
      </w:r>
      <w:r w:rsidRPr="003E03B3">
        <w:rPr>
          <w:rFonts w:ascii="Times New Roman" w:hAnsi="Times New Roman"/>
          <w:bCs/>
          <w:szCs w:val="24"/>
        </w:rPr>
        <w:t xml:space="preserve"> the Imperial Square Shopping Center located at </w:t>
      </w:r>
      <w:r w:rsidRPr="003E03B3">
        <w:rPr>
          <w:rFonts w:ascii="Times New Roman" w:hAnsi="Times New Roman"/>
          <w:color w:val="000000"/>
          <w:szCs w:val="24"/>
          <w:shd w:val="clear" w:color="auto" w:fill="FFFFFF"/>
        </w:rPr>
        <w:t>2100 S. Alex Road</w:t>
      </w:r>
      <w:r w:rsidRPr="003E03B3">
        <w:rPr>
          <w:rFonts w:ascii="Times New Roman" w:hAnsi="Times New Roman"/>
          <w:bCs/>
          <w:szCs w:val="24"/>
        </w:rPr>
        <w:t xml:space="preserve"> in the B-2 General Commercial District, being county parcel ID #K48 00415 0027 and comprising 6.6509 acres, </w:t>
      </w:r>
      <w:r w:rsidRPr="003E03B3">
        <w:rPr>
          <w:rFonts w:ascii="Times New Roman" w:hAnsi="Times New Roman"/>
        </w:rPr>
        <w:t>subject to the conditions outlined in Resolution S-24-</w:t>
      </w:r>
      <w:r w:rsidRPr="003E03B3">
        <w:rPr>
          <w:rFonts w:ascii="Times New Roman" w:hAnsi="Times New Roman"/>
        </w:rPr>
        <w:t>2</w:t>
      </w:r>
      <w:r w:rsidRPr="003E03B3">
        <w:rPr>
          <w:rFonts w:ascii="Times New Roman" w:hAnsi="Times New Roman"/>
        </w:rPr>
        <w:t>.</w:t>
      </w:r>
    </w:p>
    <w:p w14:paraId="00398A71" w14:textId="77777777" w:rsidR="003C7245" w:rsidRDefault="003C7245">
      <w:pPr>
        <w:pStyle w:val="BodyText"/>
        <w:rPr>
          <w:rFonts w:ascii="Times New Roman" w:hAnsi="Times New Roman"/>
          <w:szCs w:val="24"/>
        </w:rPr>
      </w:pPr>
    </w:p>
    <w:p w14:paraId="3A80B58B" w14:textId="77777777" w:rsidR="008A5FCA" w:rsidRDefault="008A5FCA">
      <w:pPr>
        <w:pStyle w:val="BodyText"/>
        <w:rPr>
          <w:rFonts w:ascii="Times New Roman" w:hAnsi="Times New Roman"/>
          <w:szCs w:val="24"/>
        </w:rPr>
      </w:pPr>
    </w:p>
    <w:bookmarkStart w:id="9" w:name="QuickMark"/>
    <w:bookmarkEnd w:id="9"/>
    <w:p w14:paraId="76C15A94" w14:textId="769987A9" w:rsidR="00121B67" w:rsidRPr="00EB6D7B" w:rsidRDefault="00121B67">
      <w:pPr>
        <w:jc w:val="both"/>
        <w:rPr>
          <w:rFonts w:ascii="CG Times" w:hAnsi="CG Times"/>
          <w:sz w:val="20"/>
        </w:rPr>
      </w:pPr>
      <w:r w:rsidRPr="00EB6D7B">
        <w:rPr>
          <w:rFonts w:ascii="CG Times" w:hAnsi="CG Times"/>
          <w:sz w:val="20"/>
        </w:rPr>
        <w:fldChar w:fldCharType="begin"/>
      </w:r>
      <w:r w:rsidRPr="00EB6D7B">
        <w:rPr>
          <w:rFonts w:ascii="CG Times" w:hAnsi="CG Times"/>
          <w:sz w:val="20"/>
        </w:rPr>
        <w:instrText xml:space="preserve"> FILENAME \p </w:instrText>
      </w:r>
      <w:r w:rsidRPr="00EB6D7B">
        <w:rPr>
          <w:rFonts w:ascii="CG Times" w:hAnsi="CG Times"/>
          <w:sz w:val="20"/>
        </w:rPr>
        <w:fldChar w:fldCharType="separate"/>
      </w:r>
      <w:r w:rsidR="00603C4D">
        <w:rPr>
          <w:rFonts w:ascii="CG Times" w:hAnsi="CG Times"/>
          <w:noProof/>
          <w:sz w:val="20"/>
        </w:rPr>
        <w:t>SRPT S-</w:t>
      </w:r>
      <w:r w:rsidR="005E2DCB">
        <w:rPr>
          <w:rFonts w:ascii="CG Times" w:hAnsi="CG Times"/>
          <w:noProof/>
          <w:sz w:val="20"/>
        </w:rPr>
        <w:t>2</w:t>
      </w:r>
      <w:r w:rsidR="00C421C9">
        <w:rPr>
          <w:rFonts w:ascii="CG Times" w:hAnsi="CG Times"/>
          <w:noProof/>
          <w:sz w:val="20"/>
        </w:rPr>
        <w:t>4</w:t>
      </w:r>
      <w:r w:rsidR="00603C4D">
        <w:rPr>
          <w:rFonts w:ascii="CG Times" w:hAnsi="CG Times"/>
          <w:noProof/>
          <w:sz w:val="20"/>
        </w:rPr>
        <w:t>-</w:t>
      </w:r>
      <w:r w:rsidR="00C421C9">
        <w:rPr>
          <w:rFonts w:ascii="CG Times" w:hAnsi="CG Times"/>
          <w:noProof/>
          <w:sz w:val="20"/>
        </w:rPr>
        <w:t>2</w:t>
      </w:r>
      <w:r w:rsidR="00603C4D">
        <w:rPr>
          <w:rFonts w:ascii="CG Times" w:hAnsi="CG Times"/>
          <w:noProof/>
          <w:sz w:val="20"/>
        </w:rPr>
        <w:t>_</w:t>
      </w:r>
      <w:r w:rsidR="005E2DCB">
        <w:rPr>
          <w:rFonts w:ascii="CG Times" w:hAnsi="CG Times"/>
          <w:noProof/>
          <w:sz w:val="20"/>
        </w:rPr>
        <w:t>Imperial Square Plat</w:t>
      </w:r>
      <w:r w:rsidR="00C421C9">
        <w:rPr>
          <w:rFonts w:ascii="CG Times" w:hAnsi="CG Times"/>
          <w:noProof/>
          <w:sz w:val="20"/>
        </w:rPr>
        <w:t xml:space="preserve"> (Sheetz)</w:t>
      </w:r>
      <w:r w:rsidR="00CD4A9D">
        <w:rPr>
          <w:rFonts w:ascii="CG Times" w:hAnsi="CG Times"/>
          <w:noProof/>
          <w:sz w:val="20"/>
        </w:rPr>
        <w:t>.</w:t>
      </w:r>
      <w:r w:rsidRPr="00EB6D7B">
        <w:rPr>
          <w:rFonts w:ascii="CG Times" w:hAnsi="CG Times"/>
          <w:noProof/>
          <w:sz w:val="20"/>
        </w:rPr>
        <w:t>doc</w:t>
      </w:r>
      <w:r w:rsidRPr="00EB6D7B">
        <w:rPr>
          <w:rFonts w:ascii="CG Times" w:hAnsi="CG Times"/>
          <w:sz w:val="20"/>
        </w:rPr>
        <w:fldChar w:fldCharType="end"/>
      </w:r>
      <w:r w:rsidR="007B3C85">
        <w:rPr>
          <w:rFonts w:ascii="CG Times" w:hAnsi="CG Times"/>
          <w:sz w:val="20"/>
        </w:rPr>
        <w:t>x</w:t>
      </w:r>
    </w:p>
    <w:sectPr w:rsidR="00121B67" w:rsidRPr="00EB6D7B" w:rsidSect="00F70383">
      <w:footerReference w:type="default" r:id="rId7"/>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50B7A" w14:textId="77777777" w:rsidR="00D872FA" w:rsidRDefault="00D872FA">
      <w:r>
        <w:separator/>
      </w:r>
    </w:p>
  </w:endnote>
  <w:endnote w:type="continuationSeparator" w:id="0">
    <w:p w14:paraId="20CAF5D8" w14:textId="77777777" w:rsidR="00D872FA" w:rsidRDefault="00D8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691716971"/>
      <w:docPartObj>
        <w:docPartGallery w:val="Page Numbers (Bottom of Page)"/>
        <w:docPartUnique/>
      </w:docPartObj>
    </w:sdtPr>
    <w:sdtEndPr>
      <w:rPr>
        <w:color w:val="7F7F7F" w:themeColor="background1" w:themeShade="7F"/>
        <w:spacing w:val="60"/>
      </w:rPr>
    </w:sdtEndPr>
    <w:sdtContent>
      <w:p w14:paraId="0F6AFBE5" w14:textId="77777777" w:rsidR="00527F91" w:rsidRPr="00527F91" w:rsidRDefault="00527F91">
        <w:pPr>
          <w:pStyle w:val="Footer"/>
          <w:pBdr>
            <w:top w:val="single" w:sz="4" w:space="1" w:color="D9D9D9" w:themeColor="background1" w:themeShade="D9"/>
          </w:pBdr>
          <w:jc w:val="right"/>
          <w:rPr>
            <w:rFonts w:ascii="Times New Roman" w:hAnsi="Times New Roman"/>
          </w:rPr>
        </w:pPr>
        <w:r w:rsidRPr="00527F91">
          <w:rPr>
            <w:rFonts w:ascii="Times New Roman" w:hAnsi="Times New Roman"/>
          </w:rPr>
          <w:fldChar w:fldCharType="begin"/>
        </w:r>
        <w:r w:rsidRPr="00527F91">
          <w:rPr>
            <w:rFonts w:ascii="Times New Roman" w:hAnsi="Times New Roman"/>
          </w:rPr>
          <w:instrText xml:space="preserve"> PAGE   \* MERGEFORMAT </w:instrText>
        </w:r>
        <w:r w:rsidRPr="00527F91">
          <w:rPr>
            <w:rFonts w:ascii="Times New Roman" w:hAnsi="Times New Roman"/>
          </w:rPr>
          <w:fldChar w:fldCharType="separate"/>
        </w:r>
        <w:r w:rsidR="00F85991">
          <w:rPr>
            <w:rFonts w:ascii="Times New Roman" w:hAnsi="Times New Roman"/>
            <w:noProof/>
          </w:rPr>
          <w:t>3</w:t>
        </w:r>
        <w:r w:rsidRPr="00527F91">
          <w:rPr>
            <w:rFonts w:ascii="Times New Roman" w:hAnsi="Times New Roman"/>
            <w:noProof/>
          </w:rPr>
          <w:fldChar w:fldCharType="end"/>
        </w:r>
        <w:r w:rsidRPr="00527F91">
          <w:rPr>
            <w:rFonts w:ascii="Times New Roman" w:hAnsi="Times New Roman"/>
          </w:rPr>
          <w:t xml:space="preserve"> | </w:t>
        </w:r>
        <w:r w:rsidRPr="00527F91">
          <w:rPr>
            <w:rFonts w:ascii="Times New Roman" w:hAnsi="Times New Roman"/>
            <w:color w:val="7F7F7F" w:themeColor="background1" w:themeShade="7F"/>
            <w:spacing w:val="60"/>
          </w:rPr>
          <w:t>Page</w:t>
        </w:r>
      </w:p>
    </w:sdtContent>
  </w:sdt>
  <w:p w14:paraId="164E40B5" w14:textId="77777777" w:rsidR="00527F91" w:rsidRDefault="0052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CDA1F" w14:textId="77777777" w:rsidR="00D872FA" w:rsidRDefault="00D872FA">
      <w:r>
        <w:separator/>
      </w:r>
    </w:p>
  </w:footnote>
  <w:footnote w:type="continuationSeparator" w:id="0">
    <w:p w14:paraId="36111B11" w14:textId="77777777" w:rsidR="00D872FA" w:rsidRDefault="00D8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CG Times" w:hAnsi="CG Times"/>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6549AD"/>
    <w:multiLevelType w:val="hybridMultilevel"/>
    <w:tmpl w:val="638E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04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4E0A9C"/>
    <w:multiLevelType w:val="hybridMultilevel"/>
    <w:tmpl w:val="429CC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944DE"/>
    <w:multiLevelType w:val="hybridMultilevel"/>
    <w:tmpl w:val="77DCB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76BE0"/>
    <w:multiLevelType w:val="hybridMultilevel"/>
    <w:tmpl w:val="67E07FF0"/>
    <w:lvl w:ilvl="0" w:tplc="F1947FB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6E06CE"/>
    <w:multiLevelType w:val="singleLevel"/>
    <w:tmpl w:val="8F7C0A0C"/>
    <w:lvl w:ilvl="0">
      <w:start w:val="1"/>
      <w:numFmt w:val="decimal"/>
      <w:lvlText w:val="%1."/>
      <w:lvlJc w:val="left"/>
      <w:pPr>
        <w:tabs>
          <w:tab w:val="num" w:pos="1440"/>
        </w:tabs>
        <w:ind w:left="1440" w:hanging="720"/>
      </w:pPr>
      <w:rPr>
        <w:rFonts w:hint="default"/>
      </w:rPr>
    </w:lvl>
  </w:abstractNum>
  <w:abstractNum w:abstractNumId="10" w15:restartNumberingAfterBreak="0">
    <w:nsid w:val="336A222C"/>
    <w:multiLevelType w:val="singleLevel"/>
    <w:tmpl w:val="3F9476B4"/>
    <w:lvl w:ilvl="0">
      <w:start w:val="1"/>
      <w:numFmt w:val="decimal"/>
      <w:lvlText w:val="%1."/>
      <w:lvlJc w:val="left"/>
      <w:pPr>
        <w:tabs>
          <w:tab w:val="num" w:pos="1440"/>
        </w:tabs>
        <w:ind w:left="1440" w:hanging="720"/>
      </w:pPr>
      <w:rPr>
        <w:rFonts w:hint="default"/>
      </w:rPr>
    </w:lvl>
  </w:abstractNum>
  <w:abstractNum w:abstractNumId="11" w15:restartNumberingAfterBreak="0">
    <w:nsid w:val="3F6A76A3"/>
    <w:multiLevelType w:val="hybridMultilevel"/>
    <w:tmpl w:val="5F00F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03F33"/>
    <w:multiLevelType w:val="multilevel"/>
    <w:tmpl w:val="A532222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493113F"/>
    <w:multiLevelType w:val="hybridMultilevel"/>
    <w:tmpl w:val="A5322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771B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F4A17A0"/>
    <w:multiLevelType w:val="singleLevel"/>
    <w:tmpl w:val="04B4D790"/>
    <w:lvl w:ilvl="0">
      <w:start w:val="1"/>
      <w:numFmt w:val="lowerLetter"/>
      <w:lvlText w:val="%1."/>
      <w:lvlJc w:val="left"/>
      <w:pPr>
        <w:tabs>
          <w:tab w:val="num" w:pos="720"/>
        </w:tabs>
        <w:ind w:left="720" w:hanging="720"/>
      </w:pPr>
      <w:rPr>
        <w:rFonts w:hint="default"/>
      </w:rPr>
    </w:lvl>
  </w:abstractNum>
  <w:abstractNum w:abstractNumId="16" w15:restartNumberingAfterBreak="0">
    <w:nsid w:val="567052CB"/>
    <w:multiLevelType w:val="hybridMultilevel"/>
    <w:tmpl w:val="D486D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A095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6EC3341"/>
    <w:multiLevelType w:val="hybridMultilevel"/>
    <w:tmpl w:val="2DC0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20268"/>
    <w:multiLevelType w:val="hybridMultilevel"/>
    <w:tmpl w:val="16D8D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681C81"/>
    <w:multiLevelType w:val="hybridMultilevel"/>
    <w:tmpl w:val="8692FA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5F23D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75571876">
    <w:abstractNumId w:val="1"/>
    <w:lvlOverride w:ilvl="0">
      <w:startOverride w:val="1"/>
      <w:lvl w:ilvl="0">
        <w:start w:val="1"/>
        <w:numFmt w:val="decimal"/>
        <w:lvlText w:val="%1"/>
        <w:lvlJc w:val="left"/>
      </w:lvl>
    </w:lvlOverride>
    <w:lvlOverride w:ilvl="1">
      <w:startOverride w:val="3"/>
      <w:lvl w:ilvl="1">
        <w:start w:val="3"/>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0104029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53354581">
    <w:abstractNumId w:val="3"/>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82577486">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5" w16cid:durableId="1274169410">
    <w:abstractNumId w:val="21"/>
  </w:num>
  <w:num w:numId="6" w16cid:durableId="408698459">
    <w:abstractNumId w:val="10"/>
  </w:num>
  <w:num w:numId="7" w16cid:durableId="89398146">
    <w:abstractNumId w:val="15"/>
  </w:num>
  <w:num w:numId="8" w16cid:durableId="2050304121">
    <w:abstractNumId w:val="9"/>
  </w:num>
  <w:num w:numId="9" w16cid:durableId="1809280830">
    <w:abstractNumId w:val="17"/>
  </w:num>
  <w:num w:numId="10" w16cid:durableId="208417046">
    <w:abstractNumId w:val="5"/>
  </w:num>
  <w:num w:numId="11" w16cid:durableId="1377655561">
    <w:abstractNumId w:val="14"/>
  </w:num>
  <w:num w:numId="12" w16cid:durableId="547955239">
    <w:abstractNumId w:val="11"/>
  </w:num>
  <w:num w:numId="13" w16cid:durableId="283778696">
    <w:abstractNumId w:val="16"/>
  </w:num>
  <w:num w:numId="14" w16cid:durableId="222984909">
    <w:abstractNumId w:val="13"/>
  </w:num>
  <w:num w:numId="15" w16cid:durableId="1166822820">
    <w:abstractNumId w:val="12"/>
  </w:num>
  <w:num w:numId="16" w16cid:durableId="1563516874">
    <w:abstractNumId w:val="19"/>
  </w:num>
  <w:num w:numId="17" w16cid:durableId="1605113069">
    <w:abstractNumId w:val="20"/>
  </w:num>
  <w:num w:numId="18" w16cid:durableId="717895953">
    <w:abstractNumId w:val="4"/>
  </w:num>
  <w:num w:numId="19" w16cid:durableId="1492255803">
    <w:abstractNumId w:val="8"/>
  </w:num>
  <w:num w:numId="20" w16cid:durableId="279073249">
    <w:abstractNumId w:val="18"/>
  </w:num>
  <w:num w:numId="21" w16cid:durableId="190992608">
    <w:abstractNumId w:val="6"/>
  </w:num>
  <w:num w:numId="22" w16cid:durableId="1410689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1D"/>
    <w:rsid w:val="00001753"/>
    <w:rsid w:val="00004E84"/>
    <w:rsid w:val="00012007"/>
    <w:rsid w:val="00020F10"/>
    <w:rsid w:val="000246D3"/>
    <w:rsid w:val="0002718D"/>
    <w:rsid w:val="000338AF"/>
    <w:rsid w:val="0004577D"/>
    <w:rsid w:val="000569F4"/>
    <w:rsid w:val="00061361"/>
    <w:rsid w:val="000669DC"/>
    <w:rsid w:val="00071E3F"/>
    <w:rsid w:val="00074FFC"/>
    <w:rsid w:val="00085BA8"/>
    <w:rsid w:val="00087EC2"/>
    <w:rsid w:val="00094CBB"/>
    <w:rsid w:val="0009553D"/>
    <w:rsid w:val="000A28BE"/>
    <w:rsid w:val="000A5B17"/>
    <w:rsid w:val="000A5FCE"/>
    <w:rsid w:val="000A7052"/>
    <w:rsid w:val="000A7E7C"/>
    <w:rsid w:val="000B3F2E"/>
    <w:rsid w:val="000C1639"/>
    <w:rsid w:val="000C165A"/>
    <w:rsid w:val="000D057F"/>
    <w:rsid w:val="000F6F37"/>
    <w:rsid w:val="00103C46"/>
    <w:rsid w:val="001204B4"/>
    <w:rsid w:val="00121B67"/>
    <w:rsid w:val="00123712"/>
    <w:rsid w:val="00126189"/>
    <w:rsid w:val="00126FFE"/>
    <w:rsid w:val="00136BB7"/>
    <w:rsid w:val="001403CA"/>
    <w:rsid w:val="0014307B"/>
    <w:rsid w:val="00154F26"/>
    <w:rsid w:val="00162234"/>
    <w:rsid w:val="00167F74"/>
    <w:rsid w:val="00177308"/>
    <w:rsid w:val="00182E40"/>
    <w:rsid w:val="001B1DEC"/>
    <w:rsid w:val="001B7648"/>
    <w:rsid w:val="001D2FAA"/>
    <w:rsid w:val="001D4C4E"/>
    <w:rsid w:val="001E2885"/>
    <w:rsid w:val="001F5B1E"/>
    <w:rsid w:val="0021428E"/>
    <w:rsid w:val="002400E9"/>
    <w:rsid w:val="00241F64"/>
    <w:rsid w:val="002570D3"/>
    <w:rsid w:val="002810A5"/>
    <w:rsid w:val="002834FC"/>
    <w:rsid w:val="002841AE"/>
    <w:rsid w:val="002A5621"/>
    <w:rsid w:val="002B3E97"/>
    <w:rsid w:val="002B625D"/>
    <w:rsid w:val="002B7F90"/>
    <w:rsid w:val="002D784A"/>
    <w:rsid w:val="002E23B0"/>
    <w:rsid w:val="002E51FE"/>
    <w:rsid w:val="002F7E1C"/>
    <w:rsid w:val="0032232B"/>
    <w:rsid w:val="00326828"/>
    <w:rsid w:val="003332A7"/>
    <w:rsid w:val="0034618A"/>
    <w:rsid w:val="00352BD5"/>
    <w:rsid w:val="003538D5"/>
    <w:rsid w:val="00357F1F"/>
    <w:rsid w:val="00390484"/>
    <w:rsid w:val="003913B0"/>
    <w:rsid w:val="003A13A3"/>
    <w:rsid w:val="003A79BD"/>
    <w:rsid w:val="003C7245"/>
    <w:rsid w:val="003E03B3"/>
    <w:rsid w:val="003E6C66"/>
    <w:rsid w:val="003F6A96"/>
    <w:rsid w:val="0041195B"/>
    <w:rsid w:val="00421481"/>
    <w:rsid w:val="004217FB"/>
    <w:rsid w:val="0042391D"/>
    <w:rsid w:val="004274F5"/>
    <w:rsid w:val="004326F8"/>
    <w:rsid w:val="00434476"/>
    <w:rsid w:val="00434F01"/>
    <w:rsid w:val="00435931"/>
    <w:rsid w:val="0044267A"/>
    <w:rsid w:val="004508D4"/>
    <w:rsid w:val="004528A2"/>
    <w:rsid w:val="004534AE"/>
    <w:rsid w:val="00481EB2"/>
    <w:rsid w:val="00483414"/>
    <w:rsid w:val="00492C88"/>
    <w:rsid w:val="004A297D"/>
    <w:rsid w:val="004A7486"/>
    <w:rsid w:val="004A7D4F"/>
    <w:rsid w:val="004B58D5"/>
    <w:rsid w:val="004B58D8"/>
    <w:rsid w:val="004C29DA"/>
    <w:rsid w:val="004D120E"/>
    <w:rsid w:val="004D32B3"/>
    <w:rsid w:val="004E3537"/>
    <w:rsid w:val="004F7110"/>
    <w:rsid w:val="00505864"/>
    <w:rsid w:val="00506EC8"/>
    <w:rsid w:val="00520C03"/>
    <w:rsid w:val="005229D5"/>
    <w:rsid w:val="00527F91"/>
    <w:rsid w:val="00546908"/>
    <w:rsid w:val="005524A9"/>
    <w:rsid w:val="00560EB9"/>
    <w:rsid w:val="00590B0C"/>
    <w:rsid w:val="005A1BBB"/>
    <w:rsid w:val="005A3666"/>
    <w:rsid w:val="005A4CEC"/>
    <w:rsid w:val="005A7986"/>
    <w:rsid w:val="005B4CA9"/>
    <w:rsid w:val="005C395E"/>
    <w:rsid w:val="005E25DC"/>
    <w:rsid w:val="005E2DCB"/>
    <w:rsid w:val="005F1B29"/>
    <w:rsid w:val="005F5721"/>
    <w:rsid w:val="005F7EFD"/>
    <w:rsid w:val="00603C4D"/>
    <w:rsid w:val="00610089"/>
    <w:rsid w:val="00624B36"/>
    <w:rsid w:val="006307D9"/>
    <w:rsid w:val="00645C1A"/>
    <w:rsid w:val="0064640B"/>
    <w:rsid w:val="00650213"/>
    <w:rsid w:val="00661F23"/>
    <w:rsid w:val="0066481E"/>
    <w:rsid w:val="00667702"/>
    <w:rsid w:val="0067405F"/>
    <w:rsid w:val="0067487A"/>
    <w:rsid w:val="006803A7"/>
    <w:rsid w:val="00684F94"/>
    <w:rsid w:val="00687E5F"/>
    <w:rsid w:val="00694B97"/>
    <w:rsid w:val="006A4A4C"/>
    <w:rsid w:val="006B44C4"/>
    <w:rsid w:val="006C1E27"/>
    <w:rsid w:val="006D5EBF"/>
    <w:rsid w:val="006E542F"/>
    <w:rsid w:val="006F1510"/>
    <w:rsid w:val="007009C7"/>
    <w:rsid w:val="00714A03"/>
    <w:rsid w:val="00716DCF"/>
    <w:rsid w:val="00716EE7"/>
    <w:rsid w:val="00721A7E"/>
    <w:rsid w:val="00751A71"/>
    <w:rsid w:val="00764CDF"/>
    <w:rsid w:val="007657F9"/>
    <w:rsid w:val="007827EE"/>
    <w:rsid w:val="007927F7"/>
    <w:rsid w:val="007A1601"/>
    <w:rsid w:val="007A735E"/>
    <w:rsid w:val="007B3C85"/>
    <w:rsid w:val="007D798A"/>
    <w:rsid w:val="007E0A7F"/>
    <w:rsid w:val="007E2C55"/>
    <w:rsid w:val="007F4CDB"/>
    <w:rsid w:val="00800DC7"/>
    <w:rsid w:val="00813147"/>
    <w:rsid w:val="0082017C"/>
    <w:rsid w:val="00832445"/>
    <w:rsid w:val="00832E6E"/>
    <w:rsid w:val="0083629C"/>
    <w:rsid w:val="008421D1"/>
    <w:rsid w:val="00852C41"/>
    <w:rsid w:val="00860E14"/>
    <w:rsid w:val="008618CC"/>
    <w:rsid w:val="00861C9C"/>
    <w:rsid w:val="00867F03"/>
    <w:rsid w:val="00872056"/>
    <w:rsid w:val="00876CA2"/>
    <w:rsid w:val="00892A8C"/>
    <w:rsid w:val="008A3280"/>
    <w:rsid w:val="008A5FCA"/>
    <w:rsid w:val="008B2E48"/>
    <w:rsid w:val="008C2DED"/>
    <w:rsid w:val="008D1F0D"/>
    <w:rsid w:val="008F1240"/>
    <w:rsid w:val="008F42B9"/>
    <w:rsid w:val="009156BE"/>
    <w:rsid w:val="00926D80"/>
    <w:rsid w:val="00933AB7"/>
    <w:rsid w:val="00936864"/>
    <w:rsid w:val="00961FE0"/>
    <w:rsid w:val="0097668F"/>
    <w:rsid w:val="00987BCA"/>
    <w:rsid w:val="00993E37"/>
    <w:rsid w:val="009A5E95"/>
    <w:rsid w:val="009B0090"/>
    <w:rsid w:val="009B3431"/>
    <w:rsid w:val="009B76D3"/>
    <w:rsid w:val="009C24E0"/>
    <w:rsid w:val="009D4170"/>
    <w:rsid w:val="009D7ECA"/>
    <w:rsid w:val="009F0B3F"/>
    <w:rsid w:val="009F1F09"/>
    <w:rsid w:val="00A02F4D"/>
    <w:rsid w:val="00A05250"/>
    <w:rsid w:val="00A13E22"/>
    <w:rsid w:val="00A20B6E"/>
    <w:rsid w:val="00A239F6"/>
    <w:rsid w:val="00A273C2"/>
    <w:rsid w:val="00A403C5"/>
    <w:rsid w:val="00A40AE6"/>
    <w:rsid w:val="00A53783"/>
    <w:rsid w:val="00A57F63"/>
    <w:rsid w:val="00A62209"/>
    <w:rsid w:val="00A667DD"/>
    <w:rsid w:val="00A737A1"/>
    <w:rsid w:val="00A751B7"/>
    <w:rsid w:val="00A75E6A"/>
    <w:rsid w:val="00A80F1D"/>
    <w:rsid w:val="00A84F76"/>
    <w:rsid w:val="00A872A1"/>
    <w:rsid w:val="00A87938"/>
    <w:rsid w:val="00A975AD"/>
    <w:rsid w:val="00AA2B37"/>
    <w:rsid w:val="00AA4066"/>
    <w:rsid w:val="00AB0C55"/>
    <w:rsid w:val="00AD1202"/>
    <w:rsid w:val="00AE1BEB"/>
    <w:rsid w:val="00AE49F4"/>
    <w:rsid w:val="00B14E09"/>
    <w:rsid w:val="00B216CE"/>
    <w:rsid w:val="00B2207B"/>
    <w:rsid w:val="00B33810"/>
    <w:rsid w:val="00B37930"/>
    <w:rsid w:val="00B447A4"/>
    <w:rsid w:val="00B62234"/>
    <w:rsid w:val="00B66ABA"/>
    <w:rsid w:val="00B67916"/>
    <w:rsid w:val="00B80D9D"/>
    <w:rsid w:val="00B93132"/>
    <w:rsid w:val="00BB54FE"/>
    <w:rsid w:val="00BC299A"/>
    <w:rsid w:val="00BF5803"/>
    <w:rsid w:val="00C02E1A"/>
    <w:rsid w:val="00C2050B"/>
    <w:rsid w:val="00C317CF"/>
    <w:rsid w:val="00C352A5"/>
    <w:rsid w:val="00C373E3"/>
    <w:rsid w:val="00C421C9"/>
    <w:rsid w:val="00C433A7"/>
    <w:rsid w:val="00C50DC5"/>
    <w:rsid w:val="00C77F45"/>
    <w:rsid w:val="00C84C31"/>
    <w:rsid w:val="00C92302"/>
    <w:rsid w:val="00C941A8"/>
    <w:rsid w:val="00CA099E"/>
    <w:rsid w:val="00CC1E1E"/>
    <w:rsid w:val="00CC308E"/>
    <w:rsid w:val="00CC7023"/>
    <w:rsid w:val="00CD46F4"/>
    <w:rsid w:val="00CD4A9D"/>
    <w:rsid w:val="00CE49D7"/>
    <w:rsid w:val="00CE4AE2"/>
    <w:rsid w:val="00CF5643"/>
    <w:rsid w:val="00CF6632"/>
    <w:rsid w:val="00D04CF9"/>
    <w:rsid w:val="00D11034"/>
    <w:rsid w:val="00D167EB"/>
    <w:rsid w:val="00D43098"/>
    <w:rsid w:val="00D45241"/>
    <w:rsid w:val="00D51C35"/>
    <w:rsid w:val="00D604EA"/>
    <w:rsid w:val="00D678FC"/>
    <w:rsid w:val="00D80CC2"/>
    <w:rsid w:val="00D83542"/>
    <w:rsid w:val="00D85342"/>
    <w:rsid w:val="00D872FA"/>
    <w:rsid w:val="00D874FC"/>
    <w:rsid w:val="00D95444"/>
    <w:rsid w:val="00D964F7"/>
    <w:rsid w:val="00DA6C78"/>
    <w:rsid w:val="00DC5A5E"/>
    <w:rsid w:val="00DD2BFE"/>
    <w:rsid w:val="00DE4230"/>
    <w:rsid w:val="00E12A24"/>
    <w:rsid w:val="00E15CD1"/>
    <w:rsid w:val="00E17EAB"/>
    <w:rsid w:val="00E408D7"/>
    <w:rsid w:val="00E41D3B"/>
    <w:rsid w:val="00E64BFF"/>
    <w:rsid w:val="00E92450"/>
    <w:rsid w:val="00EB6D7B"/>
    <w:rsid w:val="00EC428A"/>
    <w:rsid w:val="00ED231E"/>
    <w:rsid w:val="00EF5A29"/>
    <w:rsid w:val="00F0050E"/>
    <w:rsid w:val="00F011B1"/>
    <w:rsid w:val="00F10B31"/>
    <w:rsid w:val="00F12130"/>
    <w:rsid w:val="00F134A9"/>
    <w:rsid w:val="00F4205C"/>
    <w:rsid w:val="00F44D3F"/>
    <w:rsid w:val="00F527D6"/>
    <w:rsid w:val="00F63111"/>
    <w:rsid w:val="00F70383"/>
    <w:rsid w:val="00F7355D"/>
    <w:rsid w:val="00F80A20"/>
    <w:rsid w:val="00F85991"/>
    <w:rsid w:val="00F90007"/>
    <w:rsid w:val="00F9668D"/>
    <w:rsid w:val="00F96F86"/>
    <w:rsid w:val="00FA2A47"/>
    <w:rsid w:val="00FA4A6B"/>
    <w:rsid w:val="00FA4BFE"/>
    <w:rsid w:val="00FD6FC2"/>
    <w:rsid w:val="00FD7780"/>
    <w:rsid w:val="00FE257A"/>
    <w:rsid w:val="00FF05BD"/>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128ACA9"/>
  <w15:chartTrackingRefBased/>
  <w15:docId w15:val="{243037DF-D4C4-4210-A323-5E758005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rsid w:val="00BC29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1440"/>
      </w:tabs>
      <w:jc w:val="both"/>
    </w:pPr>
    <w:rPr>
      <w:rFonts w:ascii="CG Times" w:hAnsi="CG Times"/>
    </w:rPr>
  </w:style>
  <w:style w:type="paragraph" w:styleId="BodyTextIndent">
    <w:name w:val="Body Text Indent"/>
    <w:basedOn w:val="Normal"/>
    <w:rsid w:val="00BC299A"/>
    <w:pPr>
      <w:spacing w:after="120"/>
      <w:ind w:left="360"/>
    </w:pPr>
  </w:style>
  <w:style w:type="paragraph" w:customStyle="1" w:styleId="QuickI">
    <w:name w:val="Quick I."/>
    <w:basedOn w:val="Normal"/>
    <w:rsid w:val="00BC299A"/>
    <w:pPr>
      <w:tabs>
        <w:tab w:val="num" w:pos="720"/>
      </w:tabs>
      <w:ind w:left="720" w:hanging="720"/>
    </w:pPr>
    <w:rPr>
      <w:rFonts w:ascii="Times New Roman" w:hAnsi="Times New Roman"/>
    </w:rPr>
  </w:style>
  <w:style w:type="paragraph" w:customStyle="1" w:styleId="QuickA">
    <w:name w:val="Quick A."/>
    <w:basedOn w:val="Normal"/>
    <w:rsid w:val="00BC299A"/>
    <w:pPr>
      <w:ind w:left="1440" w:hanging="720"/>
    </w:pPr>
    <w:rPr>
      <w:rFonts w:ascii="Times New Roman" w:hAnsi="Times New Roman"/>
    </w:rPr>
  </w:style>
  <w:style w:type="paragraph" w:styleId="ListParagraph">
    <w:name w:val="List Paragraph"/>
    <w:basedOn w:val="Normal"/>
    <w:uiPriority w:val="34"/>
    <w:qFormat/>
    <w:rsid w:val="000A5B17"/>
    <w:pPr>
      <w:ind w:left="720"/>
      <w:contextualSpacing/>
    </w:pPr>
  </w:style>
  <w:style w:type="character" w:customStyle="1" w:styleId="FooterChar">
    <w:name w:val="Footer Char"/>
    <w:basedOn w:val="DefaultParagraphFont"/>
    <w:link w:val="Footer"/>
    <w:uiPriority w:val="99"/>
    <w:rsid w:val="00527F91"/>
    <w:rPr>
      <w:rFonts w:ascii="Courier New" w:hAnsi="Courier New"/>
      <w:snapToGrid w:val="0"/>
      <w:sz w:val="24"/>
    </w:rPr>
  </w:style>
  <w:style w:type="paragraph" w:styleId="BalloonText">
    <w:name w:val="Balloon Text"/>
    <w:basedOn w:val="Normal"/>
    <w:link w:val="BalloonTextChar"/>
    <w:rsid w:val="005A3666"/>
    <w:rPr>
      <w:rFonts w:ascii="Segoe UI" w:hAnsi="Segoe UI" w:cs="Segoe UI"/>
      <w:sz w:val="18"/>
      <w:szCs w:val="18"/>
    </w:rPr>
  </w:style>
  <w:style w:type="character" w:customStyle="1" w:styleId="BalloonTextChar">
    <w:name w:val="Balloon Text Char"/>
    <w:basedOn w:val="DefaultParagraphFont"/>
    <w:link w:val="BalloonText"/>
    <w:rsid w:val="005A366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1276</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CITY OF WEST CARROLLTON</vt:lpstr>
    </vt:vector>
  </TitlesOfParts>
  <Compan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 CARROLLTON</dc:title>
  <dc:subject/>
  <dc:creator>City of West Carrollton</dc:creator>
  <cp:keywords/>
  <dc:description/>
  <cp:lastModifiedBy>Gaines, Gregory</cp:lastModifiedBy>
  <cp:revision>20</cp:revision>
  <cp:lastPrinted>2017-11-30T19:31:00Z</cp:lastPrinted>
  <dcterms:created xsi:type="dcterms:W3CDTF">2024-07-14T15:20:00Z</dcterms:created>
  <dcterms:modified xsi:type="dcterms:W3CDTF">2024-07-14T16:44:00Z</dcterms:modified>
</cp:coreProperties>
</file>